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AA" w:rsidRPr="008E5076" w:rsidRDefault="000567AA" w:rsidP="000567AA">
      <w:pPr>
        <w:jc w:val="center"/>
        <w:rPr>
          <w:rFonts w:asciiTheme="minorHAnsi" w:eastAsia="Calibri" w:hAnsiTheme="minorHAnsi" w:cs="Calibri"/>
          <w:b/>
          <w:bCs/>
          <w:color w:val="1F497D"/>
          <w:sz w:val="48"/>
          <w:szCs w:val="48"/>
          <w:u w:color="1F497D"/>
          <w:lang w:val="en-US"/>
        </w:rPr>
      </w:pPr>
      <w:r w:rsidRPr="008E5076">
        <w:rPr>
          <w:rFonts w:asciiTheme="minorHAnsi" w:eastAsia="Calibri" w:hAnsiTheme="minorHAnsi" w:cs="Calibri"/>
          <w:b/>
          <w:bCs/>
          <w:color w:val="1F497D"/>
          <w:sz w:val="48"/>
          <w:szCs w:val="48"/>
          <w:u w:color="1F497D"/>
          <w:lang w:val="en-US"/>
        </w:rPr>
        <w:t>Addressing Variable Renewables in</w:t>
      </w:r>
    </w:p>
    <w:p w:rsidR="000567AA" w:rsidRPr="008E5076" w:rsidRDefault="000567AA" w:rsidP="000567AA">
      <w:pPr>
        <w:jc w:val="center"/>
        <w:rPr>
          <w:rFonts w:asciiTheme="minorHAnsi" w:eastAsia="Calibri" w:hAnsiTheme="minorHAnsi" w:cs="Calibri"/>
          <w:b/>
          <w:bCs/>
          <w:color w:val="1F497D"/>
          <w:sz w:val="48"/>
          <w:szCs w:val="48"/>
          <w:u w:color="1F497D"/>
          <w:lang w:val="en-US"/>
        </w:rPr>
      </w:pPr>
      <w:r w:rsidRPr="008E5076">
        <w:rPr>
          <w:rFonts w:asciiTheme="minorHAnsi" w:eastAsia="Calibri" w:hAnsiTheme="minorHAnsi" w:cs="Calibri"/>
          <w:b/>
          <w:bCs/>
          <w:color w:val="1F497D"/>
          <w:sz w:val="48"/>
          <w:szCs w:val="48"/>
          <w:u w:color="1F497D"/>
          <w:lang w:val="en-US"/>
        </w:rPr>
        <w:t xml:space="preserve">Long-Term Energy Planning (AVRIL) </w:t>
      </w:r>
    </w:p>
    <w:p w:rsidR="000567AA" w:rsidRPr="008E5076" w:rsidRDefault="000567AA" w:rsidP="000567AA">
      <w:pPr>
        <w:jc w:val="center"/>
        <w:rPr>
          <w:rFonts w:asciiTheme="minorHAnsi" w:eastAsia="Calibri" w:hAnsiTheme="minorHAnsi" w:cs="Calibri"/>
          <w:b/>
          <w:bCs/>
          <w:color w:val="1F497D"/>
          <w:sz w:val="16"/>
          <w:szCs w:val="16"/>
          <w:u w:color="1F497D"/>
          <w:lang w:val="en-US"/>
        </w:rPr>
      </w:pPr>
    </w:p>
    <w:p w:rsidR="000567AA" w:rsidRPr="008E5076" w:rsidRDefault="000567AA" w:rsidP="000567AA">
      <w:pPr>
        <w:jc w:val="center"/>
        <w:rPr>
          <w:rFonts w:asciiTheme="minorHAnsi" w:eastAsia="Calibri" w:hAnsiTheme="minorHAnsi" w:cs="Calibri"/>
          <w:b/>
          <w:bCs/>
          <w:color w:val="1F497D"/>
          <w:sz w:val="36"/>
          <w:szCs w:val="36"/>
          <w:u w:color="1F497D"/>
          <w:lang w:val="en-US"/>
        </w:rPr>
      </w:pPr>
      <w:r w:rsidRPr="008E5076">
        <w:rPr>
          <w:rFonts w:asciiTheme="minorHAnsi" w:eastAsia="Calibri" w:hAnsiTheme="minorHAnsi" w:cs="Calibri"/>
          <w:b/>
          <w:bCs/>
          <w:color w:val="1F497D"/>
          <w:sz w:val="36"/>
          <w:szCs w:val="36"/>
          <w:u w:color="1F497D"/>
          <w:lang w:val="en-US"/>
        </w:rPr>
        <w:t>Expert workshop</w:t>
      </w:r>
    </w:p>
    <w:p w:rsidR="000567AA" w:rsidRPr="008E5076" w:rsidRDefault="000567AA" w:rsidP="000567AA">
      <w:pPr>
        <w:rPr>
          <w:rFonts w:asciiTheme="minorHAnsi" w:eastAsia="Calibri" w:hAnsiTheme="minorHAnsi" w:cs="Calibri"/>
          <w:b/>
          <w:bCs/>
          <w:sz w:val="16"/>
          <w:szCs w:val="16"/>
          <w:lang w:val="en-US"/>
        </w:rPr>
      </w:pPr>
    </w:p>
    <w:p w:rsidR="000567AA" w:rsidRPr="008E5076" w:rsidRDefault="00573426" w:rsidP="00A9561F">
      <w:pPr>
        <w:jc w:val="center"/>
        <w:rPr>
          <w:rFonts w:asciiTheme="minorHAnsi" w:eastAsia="Calibri" w:hAnsiTheme="minorHAnsi" w:cs="Calibri"/>
          <w:b/>
          <w:bCs/>
          <w:color w:val="1F497D"/>
          <w:u w:color="1F497D"/>
          <w:lang w:val="en-US"/>
        </w:rPr>
      </w:pPr>
      <w:r w:rsidRPr="008E5076">
        <w:rPr>
          <w:rFonts w:asciiTheme="minorHAnsi" w:eastAsia="Calibri" w:hAnsiTheme="minorHAnsi" w:cs="Calibri"/>
          <w:b/>
          <w:bCs/>
          <w:color w:val="1F497D"/>
          <w:u w:color="1F497D"/>
          <w:lang w:val="en-US"/>
        </w:rPr>
        <w:t>Resume for Day 2 discussion</w:t>
      </w:r>
    </w:p>
    <w:p w:rsidR="000567AA" w:rsidRPr="008E5076" w:rsidRDefault="000567AA" w:rsidP="000567AA">
      <w:pPr>
        <w:spacing w:before="40" w:after="40"/>
        <w:rPr>
          <w:rFonts w:asciiTheme="minorHAnsi" w:eastAsia="Calibri" w:hAnsiTheme="minorHAnsi" w:cs="Calibri"/>
          <w:b/>
          <w:bCs/>
          <w:color w:val="1F497D"/>
          <w:sz w:val="16"/>
          <w:szCs w:val="16"/>
          <w:u w:color="1F497D"/>
          <w:lang w:val="en-US"/>
        </w:rPr>
      </w:pPr>
    </w:p>
    <w:p w:rsidR="000567AA" w:rsidRPr="008E5076" w:rsidRDefault="008672F8" w:rsidP="000567AA">
      <w:pPr>
        <w:spacing w:before="40" w:after="40"/>
        <w:rPr>
          <w:rFonts w:asciiTheme="minorHAnsi" w:eastAsia="Calibri" w:hAnsiTheme="minorHAnsi" w:cs="Calibri"/>
          <w:b/>
          <w:bCs/>
          <w:color w:val="1F497D"/>
          <w:sz w:val="22"/>
          <w:szCs w:val="22"/>
          <w:u w:color="1F497D"/>
          <w:lang w:val="en-US"/>
        </w:rPr>
      </w:pPr>
      <w:r w:rsidRPr="008E5076">
        <w:rPr>
          <w:rFonts w:asciiTheme="minorHAnsi" w:eastAsia="Calibri" w:hAnsiTheme="minorHAnsi" w:cs="Calibri"/>
          <w:b/>
          <w:bCs/>
          <w:color w:val="1F497D"/>
          <w:sz w:val="22"/>
          <w:szCs w:val="22"/>
          <w:u w:color="1F497D"/>
          <w:lang w:val="en-US"/>
        </w:rPr>
        <w:t>Main topics to discuss</w:t>
      </w:r>
    </w:p>
    <w:p w:rsidR="008672F8" w:rsidRPr="008E5076" w:rsidRDefault="00D66CD7" w:rsidP="000567AA">
      <w:pPr>
        <w:spacing w:after="200"/>
        <w:jc w:val="both"/>
        <w:rPr>
          <w:rFonts w:asciiTheme="minorHAnsi" w:eastAsia="Calibri" w:hAnsiTheme="minorHAnsi" w:cs="Calibri"/>
          <w:sz w:val="22"/>
          <w:szCs w:val="22"/>
          <w:lang w:val="en-US"/>
        </w:rPr>
      </w:pPr>
      <w:r w:rsidRPr="008E5076">
        <w:rPr>
          <w:rFonts w:asciiTheme="minorHAnsi" w:eastAsia="Calibri" w:hAnsiTheme="minorHAnsi" w:cs="Calibri"/>
          <w:sz w:val="22"/>
          <w:szCs w:val="22"/>
          <w:lang w:val="en-US"/>
        </w:rPr>
        <w:t xml:space="preserve">Structure of the report, </w:t>
      </w:r>
      <w:r w:rsidR="00BA7DFF" w:rsidRPr="008E5076">
        <w:rPr>
          <w:rFonts w:asciiTheme="minorHAnsi" w:eastAsia="Calibri" w:hAnsiTheme="minorHAnsi" w:cs="Calibri"/>
          <w:sz w:val="22"/>
          <w:szCs w:val="22"/>
          <w:lang w:val="en-US"/>
        </w:rPr>
        <w:t xml:space="preserve">how to present, messages, </w:t>
      </w:r>
      <w:r w:rsidR="008E5076" w:rsidRPr="008E5076">
        <w:rPr>
          <w:rFonts w:asciiTheme="minorHAnsi" w:eastAsia="Calibri" w:hAnsiTheme="minorHAnsi" w:cs="Calibri"/>
          <w:sz w:val="22"/>
          <w:szCs w:val="22"/>
          <w:lang w:val="en-US"/>
        </w:rPr>
        <w:t>communication bottle neck</w:t>
      </w:r>
    </w:p>
    <w:p w:rsidR="008672F8" w:rsidRPr="008E5076" w:rsidRDefault="008672F8" w:rsidP="000567AA">
      <w:pPr>
        <w:spacing w:after="200"/>
        <w:jc w:val="both"/>
        <w:rPr>
          <w:rFonts w:asciiTheme="minorHAnsi" w:eastAsia="Calibri" w:hAnsiTheme="minorHAnsi" w:cs="Calibri"/>
          <w:sz w:val="22"/>
          <w:szCs w:val="22"/>
          <w:lang w:val="en-US"/>
        </w:rPr>
      </w:pPr>
    </w:p>
    <w:p w:rsidR="008E5076" w:rsidRPr="008E5076" w:rsidRDefault="008E5076" w:rsidP="008E5076">
      <w:pPr>
        <w:spacing w:before="40" w:after="40"/>
        <w:rPr>
          <w:rFonts w:asciiTheme="minorHAnsi" w:eastAsia="Calibri" w:hAnsiTheme="minorHAnsi" w:cs="Calibri"/>
          <w:b/>
          <w:bCs/>
          <w:color w:val="1F497D"/>
          <w:sz w:val="22"/>
          <w:szCs w:val="22"/>
          <w:u w:color="1F497D"/>
          <w:lang w:val="en-US"/>
        </w:rPr>
      </w:pPr>
      <w:r w:rsidRPr="008E5076">
        <w:rPr>
          <w:rFonts w:asciiTheme="minorHAnsi" w:eastAsia="Calibri" w:hAnsiTheme="minorHAnsi" w:cs="Calibri"/>
          <w:b/>
          <w:bCs/>
          <w:color w:val="1F497D"/>
          <w:sz w:val="22"/>
          <w:szCs w:val="22"/>
          <w:u w:color="1F497D"/>
          <w:lang w:val="en-US"/>
        </w:rPr>
        <w:t>Structure of the report</w:t>
      </w:r>
    </w:p>
    <w:p w:rsidR="00137E4B" w:rsidRPr="00137E4B" w:rsidRDefault="004A130B" w:rsidP="008E5076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Introduction:</w:t>
      </w:r>
    </w:p>
    <w:p w:rsidR="008E5076" w:rsidRDefault="00B220A1" w:rsidP="00137E4B">
      <w:pPr>
        <w:pStyle w:val="ListParagraph"/>
        <w:numPr>
          <w:ilvl w:val="1"/>
          <w:numId w:val="25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problem definition</w:t>
      </w:r>
      <w:r w:rsidR="008E5076">
        <w:rPr>
          <w:rFonts w:asciiTheme="minorHAnsi" w:hAnsiTheme="minorHAnsi"/>
        </w:rPr>
        <w:t>, scope, objective of the report</w:t>
      </w:r>
    </w:p>
    <w:p w:rsidR="00B259A5" w:rsidRDefault="00B259A5" w:rsidP="008E5076">
      <w:pPr>
        <w:rPr>
          <w:rFonts w:asciiTheme="minorHAnsi" w:hAnsiTheme="minorHAnsi"/>
          <w:sz w:val="22"/>
        </w:rPr>
      </w:pPr>
    </w:p>
    <w:p w:rsidR="00B259A5" w:rsidRPr="00A00CC2" w:rsidRDefault="00B259A5" w:rsidP="008E5076">
      <w:pPr>
        <w:rPr>
          <w:rFonts w:asciiTheme="minorHAnsi" w:hAnsiTheme="minorHAnsi"/>
          <w:b/>
          <w:sz w:val="22"/>
        </w:rPr>
      </w:pPr>
      <w:r w:rsidRPr="00A00CC2">
        <w:rPr>
          <w:rFonts w:asciiTheme="minorHAnsi" w:hAnsiTheme="minorHAnsi"/>
          <w:b/>
          <w:sz w:val="22"/>
        </w:rPr>
        <w:t>Part I: Identification of the VRE impacts on reliability of power system</w:t>
      </w:r>
      <w:r w:rsidR="00F025DD">
        <w:rPr>
          <w:rFonts w:asciiTheme="minorHAnsi" w:hAnsiTheme="minorHAnsi"/>
          <w:b/>
          <w:sz w:val="22"/>
        </w:rPr>
        <w:t xml:space="preserve"> </w:t>
      </w:r>
    </w:p>
    <w:p w:rsidR="008E4D7A" w:rsidRPr="00FA6D9D" w:rsidRDefault="008E4D7A" w:rsidP="008E4D7A">
      <w:pPr>
        <w:rPr>
          <w:rFonts w:asciiTheme="minorHAnsi" w:hAnsiTheme="minorHAnsi"/>
          <w:sz w:val="22"/>
          <w:lang w:val="en-US"/>
        </w:rPr>
      </w:pPr>
      <w:r w:rsidRPr="00A00CC2">
        <w:rPr>
          <w:rFonts w:asciiTheme="minorHAnsi" w:hAnsiTheme="minorHAnsi"/>
          <w:sz w:val="22"/>
        </w:rPr>
        <w:t xml:space="preserve">[To associate the RE impacts on reliability with different time horizon -&gt; use matrix to </w:t>
      </w:r>
      <w:r w:rsidRPr="00FA6D9D">
        <w:rPr>
          <w:rFonts w:asciiTheme="minorHAnsi" w:hAnsiTheme="minorHAnsi"/>
          <w:sz w:val="22"/>
          <w:lang w:val="en-US"/>
        </w:rPr>
        <w:t>establish a common framework for communication]</w:t>
      </w:r>
    </w:p>
    <w:p w:rsidR="000F13FA" w:rsidRPr="00FA6D9D" w:rsidRDefault="000F13FA" w:rsidP="008E5076">
      <w:pPr>
        <w:pStyle w:val="ListParagraph"/>
        <w:numPr>
          <w:ilvl w:val="1"/>
          <w:numId w:val="25"/>
        </w:numPr>
        <w:ind w:left="360"/>
        <w:rPr>
          <w:rFonts w:asciiTheme="minorHAnsi" w:hAnsiTheme="minorHAnsi"/>
        </w:rPr>
      </w:pPr>
      <w:r w:rsidRPr="00FA6D9D">
        <w:rPr>
          <w:rFonts w:asciiTheme="minorHAnsi" w:hAnsiTheme="minorHAnsi"/>
        </w:rPr>
        <w:t>To define a framework to discuss the reliability issues (generation/gird; adequacy/security)</w:t>
      </w:r>
    </w:p>
    <w:p w:rsidR="002707BA" w:rsidRPr="00FA6D9D" w:rsidRDefault="002707BA" w:rsidP="008E5076">
      <w:pPr>
        <w:pStyle w:val="ListParagraph"/>
        <w:numPr>
          <w:ilvl w:val="1"/>
          <w:numId w:val="25"/>
        </w:numPr>
        <w:ind w:left="360"/>
        <w:rPr>
          <w:rFonts w:asciiTheme="minorHAnsi" w:hAnsiTheme="minorHAnsi"/>
        </w:rPr>
      </w:pPr>
      <w:r w:rsidRPr="00FA6D9D">
        <w:rPr>
          <w:rFonts w:asciiTheme="minorHAnsi" w:hAnsiTheme="minorHAnsi"/>
        </w:rPr>
        <w:t xml:space="preserve">How properties of VRE </w:t>
      </w:r>
      <w:r w:rsidR="0092395A" w:rsidRPr="00FA6D9D">
        <w:rPr>
          <w:rFonts w:asciiTheme="minorHAnsi" w:hAnsiTheme="minorHAnsi"/>
        </w:rPr>
        <w:t>impact</w:t>
      </w:r>
      <w:r w:rsidRPr="00FA6D9D">
        <w:rPr>
          <w:rFonts w:asciiTheme="minorHAnsi" w:hAnsiTheme="minorHAnsi"/>
        </w:rPr>
        <w:t xml:space="preserve"> each reliability issues (under each 4 category)</w:t>
      </w:r>
    </w:p>
    <w:p w:rsidR="0092395A" w:rsidRPr="00FA6D9D" w:rsidRDefault="0092395A" w:rsidP="008E5076">
      <w:pPr>
        <w:pStyle w:val="ListParagraph"/>
        <w:numPr>
          <w:ilvl w:val="1"/>
          <w:numId w:val="25"/>
        </w:numPr>
        <w:ind w:left="360"/>
        <w:rPr>
          <w:rFonts w:asciiTheme="minorHAnsi" w:hAnsiTheme="minorHAnsi"/>
        </w:rPr>
      </w:pPr>
      <w:r w:rsidRPr="00FA6D9D">
        <w:rPr>
          <w:rFonts w:asciiTheme="minorHAnsi" w:hAnsiTheme="minorHAnsi"/>
        </w:rPr>
        <w:t>What a</w:t>
      </w:r>
      <w:r w:rsidR="002068A5" w:rsidRPr="00FA6D9D">
        <w:rPr>
          <w:rFonts w:asciiTheme="minorHAnsi" w:hAnsiTheme="minorHAnsi"/>
        </w:rPr>
        <w:t>re the time resolution of these impacts</w:t>
      </w:r>
      <w:r w:rsidR="00EF4A16" w:rsidRPr="00FA6D9D">
        <w:rPr>
          <w:rFonts w:asciiTheme="minorHAnsi" w:hAnsiTheme="minorHAnsi"/>
        </w:rPr>
        <w:t xml:space="preserve"> (under each 4 category)</w:t>
      </w:r>
    </w:p>
    <w:p w:rsidR="00A00CC2" w:rsidRPr="00FA6D9D" w:rsidRDefault="00A00CC2" w:rsidP="008E5076">
      <w:pPr>
        <w:pStyle w:val="ListParagraph"/>
        <w:numPr>
          <w:ilvl w:val="1"/>
          <w:numId w:val="25"/>
        </w:numPr>
        <w:ind w:left="360"/>
        <w:rPr>
          <w:rFonts w:asciiTheme="minorHAnsi" w:hAnsiTheme="minorHAnsi"/>
        </w:rPr>
      </w:pPr>
      <w:r w:rsidRPr="00FA6D9D">
        <w:rPr>
          <w:rFonts w:asciiTheme="minorHAnsi" w:hAnsiTheme="minorHAnsi"/>
        </w:rPr>
        <w:t>What are the significance of the impacts for a system in developing countries</w:t>
      </w:r>
      <w:r w:rsidR="00B80321" w:rsidRPr="00FA6D9D">
        <w:rPr>
          <w:rFonts w:asciiTheme="minorHAnsi" w:hAnsiTheme="minorHAnsi"/>
        </w:rPr>
        <w:t xml:space="preserve"> (under each 4 category)</w:t>
      </w:r>
    </w:p>
    <w:p w:rsidR="002750E8" w:rsidRPr="00FA6D9D" w:rsidRDefault="002750E8" w:rsidP="002750E8">
      <w:pPr>
        <w:pStyle w:val="ListParagraph"/>
        <w:numPr>
          <w:ilvl w:val="1"/>
          <w:numId w:val="25"/>
        </w:numPr>
        <w:ind w:left="360"/>
        <w:rPr>
          <w:rFonts w:asciiTheme="minorHAnsi" w:hAnsiTheme="minorHAnsi"/>
        </w:rPr>
      </w:pPr>
      <w:r w:rsidRPr="00FA6D9D">
        <w:rPr>
          <w:rFonts w:asciiTheme="minorHAnsi" w:hAnsiTheme="minorHAnsi"/>
        </w:rPr>
        <w:t xml:space="preserve">What are the measures to address these issues (under each 4 category) </w:t>
      </w:r>
    </w:p>
    <w:p w:rsidR="004A2724" w:rsidRPr="00FA6D9D" w:rsidRDefault="004A2724" w:rsidP="004A2724">
      <w:pPr>
        <w:rPr>
          <w:rFonts w:asciiTheme="minorHAnsi" w:hAnsiTheme="minorHAnsi"/>
          <w:lang w:val="en-US"/>
        </w:rPr>
      </w:pPr>
    </w:p>
    <w:p w:rsidR="00644944" w:rsidRPr="00FA6D9D" w:rsidRDefault="00644944" w:rsidP="00644944">
      <w:pPr>
        <w:rPr>
          <w:rFonts w:asciiTheme="minorHAnsi" w:hAnsiTheme="minorHAnsi"/>
          <w:b/>
          <w:sz w:val="22"/>
          <w:lang w:val="en-US"/>
        </w:rPr>
      </w:pPr>
      <w:r w:rsidRPr="00FA6D9D">
        <w:rPr>
          <w:rFonts w:asciiTheme="minorHAnsi" w:hAnsiTheme="minorHAnsi"/>
          <w:b/>
          <w:sz w:val="22"/>
          <w:lang w:val="en-US"/>
        </w:rPr>
        <w:t xml:space="preserve">Part II: </w:t>
      </w:r>
      <w:r w:rsidR="00E5542C" w:rsidRPr="00FA6D9D">
        <w:rPr>
          <w:rFonts w:asciiTheme="minorHAnsi" w:hAnsiTheme="minorHAnsi"/>
          <w:b/>
          <w:sz w:val="22"/>
          <w:lang w:val="en-US"/>
        </w:rPr>
        <w:t>Planning time horizon and tools</w:t>
      </w:r>
    </w:p>
    <w:p w:rsidR="00B02387" w:rsidRPr="00FA6D9D" w:rsidRDefault="009B6242" w:rsidP="009B6242">
      <w:pPr>
        <w:pStyle w:val="ListParagraph"/>
        <w:numPr>
          <w:ilvl w:val="1"/>
          <w:numId w:val="25"/>
        </w:numPr>
        <w:ind w:left="360"/>
        <w:rPr>
          <w:rFonts w:asciiTheme="minorHAnsi" w:hAnsiTheme="minorHAnsi"/>
        </w:rPr>
      </w:pPr>
      <w:r w:rsidRPr="00FA6D9D">
        <w:rPr>
          <w:rFonts w:asciiTheme="minorHAnsi" w:hAnsiTheme="minorHAnsi"/>
        </w:rPr>
        <w:t xml:space="preserve">To define </w:t>
      </w:r>
      <w:r w:rsidR="003F47F5" w:rsidRPr="00FA6D9D">
        <w:rPr>
          <w:rFonts w:asciiTheme="minorHAnsi" w:hAnsiTheme="minorHAnsi"/>
        </w:rPr>
        <w:t xml:space="preserve">4 </w:t>
      </w:r>
      <w:r w:rsidR="00FA6D9D">
        <w:rPr>
          <w:rFonts w:asciiTheme="minorHAnsi" w:hAnsiTheme="minorHAnsi"/>
        </w:rPr>
        <w:t>types</w:t>
      </w:r>
      <w:r w:rsidR="00B02387" w:rsidRPr="00FA6D9D">
        <w:rPr>
          <w:rFonts w:asciiTheme="minorHAnsi" w:hAnsiTheme="minorHAnsi"/>
        </w:rPr>
        <w:t xml:space="preserve"> of planning </w:t>
      </w:r>
      <w:r w:rsidR="002700DE">
        <w:rPr>
          <w:rFonts w:asciiTheme="minorHAnsi" w:hAnsiTheme="minorHAnsi"/>
        </w:rPr>
        <w:t xml:space="preserve">tools to support </w:t>
      </w:r>
      <w:r w:rsidR="00B02387" w:rsidRPr="00FA6D9D">
        <w:rPr>
          <w:rFonts w:asciiTheme="minorHAnsi" w:hAnsiTheme="minorHAnsi"/>
        </w:rPr>
        <w:t>power sector infrastructure development</w:t>
      </w:r>
      <w:r w:rsidR="0015567B" w:rsidRPr="00FA6D9D">
        <w:rPr>
          <w:rFonts w:asciiTheme="minorHAnsi" w:hAnsiTheme="minorHAnsi"/>
        </w:rPr>
        <w:t xml:space="preserve"> </w:t>
      </w:r>
    </w:p>
    <w:p w:rsidR="009B6242" w:rsidRPr="00FA6D9D" w:rsidRDefault="0015567B" w:rsidP="003F47F5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FA6D9D">
        <w:rPr>
          <w:rFonts w:asciiTheme="minorHAnsi" w:hAnsiTheme="minorHAnsi"/>
        </w:rPr>
        <w:t>Capacity expansion</w:t>
      </w:r>
      <w:r w:rsidR="002700DE">
        <w:rPr>
          <w:rFonts w:asciiTheme="minorHAnsi" w:hAnsiTheme="minorHAnsi"/>
        </w:rPr>
        <w:t xml:space="preserve"> (planning time horizon: 15-30 years) </w:t>
      </w:r>
    </w:p>
    <w:p w:rsidR="0015567B" w:rsidRPr="00FA6D9D" w:rsidRDefault="0015567B" w:rsidP="003F47F5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FA6D9D">
        <w:rPr>
          <w:rFonts w:asciiTheme="minorHAnsi" w:hAnsiTheme="minorHAnsi"/>
        </w:rPr>
        <w:t>Transmission expansion</w:t>
      </w:r>
      <w:r w:rsidR="002700DE">
        <w:rPr>
          <w:rFonts w:asciiTheme="minorHAnsi" w:hAnsiTheme="minorHAnsi"/>
        </w:rPr>
        <w:t xml:space="preserve"> (</w:t>
      </w:r>
      <w:r w:rsidR="00615F01">
        <w:rPr>
          <w:rFonts w:asciiTheme="minorHAnsi" w:hAnsiTheme="minorHAnsi"/>
        </w:rPr>
        <w:t>planning time horizon: 5-15</w:t>
      </w:r>
      <w:r w:rsidR="002700DE">
        <w:rPr>
          <w:rFonts w:asciiTheme="minorHAnsi" w:hAnsiTheme="minorHAnsi"/>
        </w:rPr>
        <w:t xml:space="preserve"> years)</w:t>
      </w:r>
    </w:p>
    <w:p w:rsidR="00BB6EE8" w:rsidRPr="00FA6D9D" w:rsidRDefault="00BB6EE8" w:rsidP="003F47F5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FA6D9D">
        <w:rPr>
          <w:rFonts w:asciiTheme="minorHAnsi" w:hAnsiTheme="minorHAnsi"/>
        </w:rPr>
        <w:t xml:space="preserve">Dispatch planning </w:t>
      </w:r>
      <w:r w:rsidR="00615F01">
        <w:rPr>
          <w:rFonts w:asciiTheme="minorHAnsi" w:hAnsiTheme="minorHAnsi"/>
        </w:rPr>
        <w:t>(planning time horizon: &lt; 1 years)</w:t>
      </w:r>
    </w:p>
    <w:p w:rsidR="00BB6EE8" w:rsidRPr="00FA6D9D" w:rsidRDefault="00FA6D9D" w:rsidP="003F47F5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>Network study</w:t>
      </w:r>
      <w:r w:rsidR="00615F01">
        <w:rPr>
          <w:rFonts w:asciiTheme="minorHAnsi" w:hAnsiTheme="minorHAnsi"/>
        </w:rPr>
        <w:t xml:space="preserve"> (planning </w:t>
      </w:r>
      <w:r w:rsidR="000050A2">
        <w:rPr>
          <w:rFonts w:asciiTheme="minorHAnsi" w:hAnsiTheme="minorHAnsi"/>
        </w:rPr>
        <w:t>time horizon: milliseconds to hours)</w:t>
      </w:r>
    </w:p>
    <w:p w:rsidR="006B6C5B" w:rsidRPr="006B6C5B" w:rsidRDefault="006B6C5B" w:rsidP="006B6C5B">
      <w:pPr>
        <w:pStyle w:val="ListParagraph"/>
        <w:numPr>
          <w:ilvl w:val="1"/>
          <w:numId w:val="25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capacity expansion planning, </w:t>
      </w:r>
      <w:r>
        <w:rPr>
          <w:rFonts w:asciiTheme="minorHAnsi" w:hAnsiTheme="minorHAnsi" w:hint="eastAsia"/>
        </w:rPr>
        <w:t>w</w:t>
      </w:r>
      <w:r w:rsidR="002B1FBD" w:rsidRPr="00FA6D9D">
        <w:rPr>
          <w:rFonts w:asciiTheme="minorHAnsi" w:hAnsiTheme="minorHAnsi"/>
        </w:rPr>
        <w:t>hy the coordination is mo</w:t>
      </w:r>
      <w:r w:rsidR="002C5F81">
        <w:rPr>
          <w:rFonts w:asciiTheme="minorHAnsi" w:hAnsiTheme="minorHAnsi"/>
        </w:rPr>
        <w:t>re important with high RE shares</w:t>
      </w:r>
    </w:p>
    <w:p w:rsidR="001F1698" w:rsidRDefault="001F1698" w:rsidP="001F1698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>Coordination with transmission expansion planning</w:t>
      </w:r>
    </w:p>
    <w:p w:rsidR="001F1698" w:rsidRDefault="001F1698" w:rsidP="001F1698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Coordination with </w:t>
      </w:r>
      <w:r w:rsidR="00F23996">
        <w:rPr>
          <w:rFonts w:asciiTheme="minorHAnsi" w:hAnsiTheme="minorHAnsi"/>
        </w:rPr>
        <w:t>dispatch planning</w:t>
      </w:r>
    </w:p>
    <w:p w:rsidR="00F23996" w:rsidRDefault="00F23996" w:rsidP="001F1698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>Coordination with network study</w:t>
      </w:r>
    </w:p>
    <w:p w:rsidR="00B40472" w:rsidRDefault="00B40472" w:rsidP="008E5076">
      <w:pPr>
        <w:pStyle w:val="ListParagraph"/>
        <w:numPr>
          <w:ilvl w:val="1"/>
          <w:numId w:val="25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Discuss the needs for reduced form models for the coordination</w:t>
      </w:r>
    </w:p>
    <w:p w:rsidR="002015FC" w:rsidRDefault="002015FC" w:rsidP="002015FC">
      <w:pPr>
        <w:pStyle w:val="ListParagraph"/>
        <w:numPr>
          <w:ilvl w:val="1"/>
          <w:numId w:val="25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What needs to be represented in capacity expansion model</w:t>
      </w:r>
    </w:p>
    <w:p w:rsidR="002015FC" w:rsidRDefault="002015FC" w:rsidP="002015FC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>[</w:t>
      </w:r>
      <w:r w:rsidRPr="00E77AA2">
        <w:rPr>
          <w:rFonts w:asciiTheme="minorHAnsi" w:hAnsiTheme="minorHAnsi"/>
        </w:rPr>
        <w:t>Generation adequacy</w:t>
      </w:r>
      <w:r>
        <w:rPr>
          <w:rFonts w:asciiTheme="minorHAnsi" w:hAnsiTheme="minorHAnsi"/>
        </w:rPr>
        <w:t>]</w:t>
      </w:r>
      <w:r w:rsidRPr="00E77AA2">
        <w:rPr>
          <w:rFonts w:asciiTheme="minorHAnsi" w:hAnsiTheme="minorHAnsi"/>
        </w:rPr>
        <w:t xml:space="preserve"> capacity credit needs to be represented, it requires good resource data</w:t>
      </w:r>
      <w:r>
        <w:rPr>
          <w:rFonts w:asciiTheme="minorHAnsi" w:hAnsiTheme="minorHAnsi"/>
        </w:rPr>
        <w:t>;</w:t>
      </w:r>
      <w:r w:rsidRPr="00E77AA2">
        <w:rPr>
          <w:rFonts w:asciiTheme="minorHAnsi" w:hAnsiTheme="minorHAnsi"/>
        </w:rPr>
        <w:t xml:space="preserve"> and temporal matching of the resource with load </w:t>
      </w:r>
      <w:r>
        <w:rPr>
          <w:rFonts w:asciiTheme="minorHAnsi" w:hAnsiTheme="minorHAnsi"/>
        </w:rPr>
        <w:t>need to</w:t>
      </w:r>
      <w:r w:rsidRPr="00E77AA2">
        <w:rPr>
          <w:rFonts w:asciiTheme="minorHAnsi" w:hAnsiTheme="minorHAnsi"/>
        </w:rPr>
        <w:t xml:space="preserve"> be assessed through dispatch models, or other support tools</w:t>
      </w:r>
    </w:p>
    <w:p w:rsidR="002015FC" w:rsidRDefault="002015FC" w:rsidP="002015FC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>[</w:t>
      </w:r>
      <w:r w:rsidRPr="009C3AD6">
        <w:rPr>
          <w:rFonts w:asciiTheme="minorHAnsi" w:hAnsiTheme="minorHAnsi"/>
        </w:rPr>
        <w:t>Generation sec</w:t>
      </w:r>
      <w:r>
        <w:rPr>
          <w:rFonts w:asciiTheme="minorHAnsi" w:hAnsiTheme="minorHAnsi"/>
        </w:rPr>
        <w:t>urity]</w:t>
      </w:r>
      <w:r w:rsidRPr="009C3AD6">
        <w:rPr>
          <w:rFonts w:asciiTheme="minorHAnsi" w:hAnsiTheme="minorHAnsi"/>
        </w:rPr>
        <w:t xml:space="preserve"> flexibility measures to be represented and this can be directly represented in the capacity expansion model or reduced form representation of flexibility measures can be drawn from a dispatch model, or other support tools</w:t>
      </w:r>
    </w:p>
    <w:p w:rsidR="002015FC" w:rsidRDefault="002015FC" w:rsidP="002015FC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[Generation security/stability]</w:t>
      </w:r>
      <w:r w:rsidRPr="009C3AD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either technical solution to be modelled, or </w:t>
      </w:r>
      <w:r w:rsidRPr="009C3AD6">
        <w:rPr>
          <w:rFonts w:asciiTheme="minorHAnsi" w:hAnsiTheme="minorHAnsi"/>
        </w:rPr>
        <w:t xml:space="preserve">technical limits of penetration due to the lack of inertia and governor response may be drawn from network </w:t>
      </w:r>
      <w:r>
        <w:rPr>
          <w:rFonts w:asciiTheme="minorHAnsi" w:hAnsiTheme="minorHAnsi"/>
        </w:rPr>
        <w:t>studies</w:t>
      </w:r>
      <w:r w:rsidRPr="009C3AD6">
        <w:rPr>
          <w:rFonts w:asciiTheme="minorHAnsi" w:hAnsiTheme="minorHAnsi"/>
        </w:rPr>
        <w:t>, or other support tools</w:t>
      </w:r>
    </w:p>
    <w:p w:rsidR="002015FC" w:rsidRPr="004749A8" w:rsidRDefault="002015FC" w:rsidP="002015FC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>[</w:t>
      </w:r>
      <w:r w:rsidRPr="004749A8">
        <w:rPr>
          <w:rFonts w:asciiTheme="minorHAnsi" w:hAnsiTheme="minorHAnsi"/>
        </w:rPr>
        <w:t>T&amp;D adequacy</w:t>
      </w:r>
      <w:r>
        <w:rPr>
          <w:rFonts w:asciiTheme="minorHAnsi" w:hAnsiTheme="minorHAnsi"/>
        </w:rPr>
        <w:t>]</w:t>
      </w:r>
      <w:r w:rsidRPr="004749A8">
        <w:rPr>
          <w:rFonts w:asciiTheme="minorHAnsi" w:hAnsiTheme="minorHAnsi"/>
        </w:rPr>
        <w:t xml:space="preserve"> costs linked with the new investment needs to be reflected; cost estimate maybe drawn from GIS based transmission expansion models, or other support tools </w:t>
      </w:r>
    </w:p>
    <w:p w:rsidR="002015FC" w:rsidRPr="0078124F" w:rsidRDefault="002015FC" w:rsidP="002015FC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  <w:sz w:val="20"/>
        </w:rPr>
        <w:t>[</w:t>
      </w:r>
      <w:r w:rsidRPr="004749A8">
        <w:rPr>
          <w:rFonts w:asciiTheme="minorHAnsi" w:hAnsiTheme="minorHAnsi"/>
        </w:rPr>
        <w:t>T&amp;D security</w:t>
      </w:r>
      <w:r>
        <w:rPr>
          <w:rFonts w:asciiTheme="minorHAnsi" w:hAnsiTheme="minorHAnsi"/>
        </w:rPr>
        <w:t>]</w:t>
      </w:r>
      <w:r w:rsidRPr="004749A8">
        <w:rPr>
          <w:rFonts w:asciiTheme="minorHAnsi" w:hAnsiTheme="minorHAnsi"/>
        </w:rPr>
        <w:t xml:space="preserve"> costs linked with the new investment may need to be reflected; however the costs linked to such investments are known to be relatively marginal</w:t>
      </w:r>
    </w:p>
    <w:p w:rsidR="00B40472" w:rsidRDefault="00B40472" w:rsidP="00B40472">
      <w:pPr>
        <w:rPr>
          <w:rFonts w:asciiTheme="minorHAnsi" w:hAnsiTheme="minorHAnsi"/>
        </w:rPr>
      </w:pPr>
    </w:p>
    <w:p w:rsidR="00B40472" w:rsidRPr="00FA6D9D" w:rsidRDefault="00B40472" w:rsidP="00B40472">
      <w:pPr>
        <w:rPr>
          <w:rFonts w:asciiTheme="minorHAnsi" w:hAnsiTheme="minorHAnsi"/>
          <w:b/>
          <w:sz w:val="22"/>
          <w:lang w:val="en-US"/>
        </w:rPr>
      </w:pPr>
      <w:r w:rsidRPr="00FA6D9D">
        <w:rPr>
          <w:rFonts w:asciiTheme="minorHAnsi" w:hAnsiTheme="minorHAnsi"/>
          <w:b/>
          <w:sz w:val="22"/>
          <w:lang w:val="en-US"/>
        </w:rPr>
        <w:t>Part I</w:t>
      </w:r>
      <w:r>
        <w:rPr>
          <w:rFonts w:asciiTheme="minorHAnsi" w:hAnsiTheme="minorHAnsi"/>
          <w:b/>
          <w:sz w:val="22"/>
          <w:lang w:val="en-US"/>
        </w:rPr>
        <w:t>I</w:t>
      </w:r>
      <w:r w:rsidRPr="00FA6D9D">
        <w:rPr>
          <w:rFonts w:asciiTheme="minorHAnsi" w:hAnsiTheme="minorHAnsi"/>
          <w:b/>
          <w:sz w:val="22"/>
          <w:lang w:val="en-US"/>
        </w:rPr>
        <w:t xml:space="preserve">I: </w:t>
      </w:r>
      <w:r w:rsidR="002015FC" w:rsidRPr="002015FC">
        <w:rPr>
          <w:rFonts w:asciiTheme="minorHAnsi" w:hAnsiTheme="minorHAnsi"/>
          <w:b/>
          <w:sz w:val="22"/>
          <w:lang w:val="en-US"/>
        </w:rPr>
        <w:t>Catalogue of modelling methodologies that address various reliability aspects in the long-term planning</w:t>
      </w:r>
    </w:p>
    <w:p w:rsidR="00802A29" w:rsidRPr="0017652B" w:rsidRDefault="009E4E69" w:rsidP="0017652B">
      <w:pPr>
        <w:pStyle w:val="ListParagraph"/>
        <w:numPr>
          <w:ilvl w:val="1"/>
          <w:numId w:val="25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Capacity credit [Generation/Adequacy issue]</w:t>
      </w:r>
    </w:p>
    <w:p w:rsidR="002B588B" w:rsidRPr="002B588B" w:rsidRDefault="002B588B" w:rsidP="002B588B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2B588B">
        <w:rPr>
          <w:rFonts w:asciiTheme="minorHAnsi" w:hAnsiTheme="minorHAnsi"/>
        </w:rPr>
        <w:t>Evaluation of the capacity credit of VRE, and use it in the reserve margin constraints in the capacity expansion model</w:t>
      </w:r>
    </w:p>
    <w:p w:rsidR="00D86993" w:rsidRDefault="0010337B" w:rsidP="009E4E69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>Establishing an empirical relationship between capacity credit and RE share</w:t>
      </w:r>
    </w:p>
    <w:p w:rsidR="00026D1C" w:rsidRDefault="00026D1C" w:rsidP="009E4E69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Data needs: resource data, load </w:t>
      </w:r>
    </w:p>
    <w:p w:rsidR="00E05650" w:rsidRPr="008E5076" w:rsidRDefault="00E05650" w:rsidP="009E4E69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>Supporting tools</w:t>
      </w:r>
    </w:p>
    <w:p w:rsidR="007001BD" w:rsidRPr="002642D2" w:rsidRDefault="007001BD" w:rsidP="007001BD">
      <w:pPr>
        <w:pStyle w:val="ListParagraph"/>
        <w:numPr>
          <w:ilvl w:val="1"/>
          <w:numId w:val="25"/>
        </w:numPr>
        <w:ind w:left="360"/>
        <w:rPr>
          <w:rFonts w:asciiTheme="minorHAnsi" w:hAnsiTheme="minorHAnsi"/>
        </w:rPr>
      </w:pPr>
      <w:r w:rsidRPr="002642D2">
        <w:rPr>
          <w:rFonts w:asciiTheme="minorHAnsi" w:hAnsiTheme="minorHAnsi"/>
        </w:rPr>
        <w:t>Flexibility issues</w:t>
      </w:r>
      <w:r>
        <w:rPr>
          <w:rFonts w:asciiTheme="minorHAnsi" w:hAnsiTheme="minorHAnsi"/>
        </w:rPr>
        <w:t xml:space="preserve"> </w:t>
      </w:r>
      <w:r w:rsidRPr="002642D2">
        <w:rPr>
          <w:rFonts w:asciiTheme="minorHAnsi" w:hAnsiTheme="minorHAnsi"/>
        </w:rPr>
        <w:t>[Generation security]</w:t>
      </w:r>
    </w:p>
    <w:p w:rsidR="007001BD" w:rsidRPr="001A04F3" w:rsidRDefault="007001BD" w:rsidP="007001BD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1A04F3">
        <w:rPr>
          <w:rFonts w:asciiTheme="minorHAnsi" w:hAnsiTheme="minorHAnsi"/>
        </w:rPr>
        <w:t>Increasing time resolution</w:t>
      </w:r>
    </w:p>
    <w:p w:rsidR="007001BD" w:rsidRDefault="007001BD" w:rsidP="007001BD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1A04F3">
        <w:rPr>
          <w:rFonts w:asciiTheme="minorHAnsi" w:hAnsiTheme="minorHAnsi"/>
        </w:rPr>
        <w:t>Restructuring time</w:t>
      </w:r>
    </w:p>
    <w:p w:rsidR="007001BD" w:rsidRDefault="007001BD" w:rsidP="007001BD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>Using a production cost model – iteration/validation</w:t>
      </w:r>
    </w:p>
    <w:p w:rsidR="007001BD" w:rsidRDefault="007001BD" w:rsidP="007001BD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Using constraints drawn from a separate tool </w:t>
      </w:r>
    </w:p>
    <w:p w:rsidR="00B710AC" w:rsidRDefault="00B710AC" w:rsidP="00B710AC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Data needs: costs for deploying different flexibility products </w:t>
      </w:r>
    </w:p>
    <w:p w:rsidR="00B710AC" w:rsidRPr="00B710AC" w:rsidRDefault="00B710AC" w:rsidP="00B710AC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>Supporting tools</w:t>
      </w:r>
    </w:p>
    <w:p w:rsidR="007001BD" w:rsidRPr="002642D2" w:rsidRDefault="007001BD" w:rsidP="007001BD">
      <w:pPr>
        <w:pStyle w:val="ListParagraph"/>
        <w:numPr>
          <w:ilvl w:val="1"/>
          <w:numId w:val="25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Inertia/governor response </w:t>
      </w:r>
      <w:r w:rsidRPr="002642D2">
        <w:rPr>
          <w:rFonts w:asciiTheme="minorHAnsi" w:hAnsiTheme="minorHAnsi"/>
        </w:rPr>
        <w:t>[Generation security</w:t>
      </w:r>
      <w:r>
        <w:rPr>
          <w:rFonts w:asciiTheme="minorHAnsi" w:hAnsiTheme="minorHAnsi"/>
        </w:rPr>
        <w:t>/stability</w:t>
      </w:r>
      <w:r w:rsidRPr="002642D2">
        <w:rPr>
          <w:rFonts w:asciiTheme="minorHAnsi" w:hAnsiTheme="minorHAnsi"/>
        </w:rPr>
        <w:t>]</w:t>
      </w:r>
    </w:p>
    <w:p w:rsidR="003F7CB2" w:rsidRDefault="003F7CB2" w:rsidP="003F7CB2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>Rule of thumb for inclusion/exclusion</w:t>
      </w:r>
    </w:p>
    <w:p w:rsidR="007001BD" w:rsidRDefault="00825D74" w:rsidP="007001BD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>Model technical solutions</w:t>
      </w:r>
      <w:r w:rsidR="007012FF">
        <w:rPr>
          <w:rFonts w:asciiTheme="minorHAnsi" w:hAnsiTheme="minorHAnsi"/>
        </w:rPr>
        <w:t xml:space="preserve"> as add-on</w:t>
      </w:r>
      <w:r w:rsidR="00E360FC">
        <w:rPr>
          <w:rFonts w:asciiTheme="minorHAnsi" w:hAnsiTheme="minorHAnsi"/>
        </w:rPr>
        <w:t xml:space="preserve"> costs</w:t>
      </w:r>
    </w:p>
    <w:p w:rsidR="00825D74" w:rsidRDefault="00E360FC" w:rsidP="007001BD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>Implement technical limits drawn from a separate study</w:t>
      </w:r>
    </w:p>
    <w:p w:rsidR="00B710AC" w:rsidRDefault="00B710AC" w:rsidP="00B710AC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Data needs: </w:t>
      </w:r>
      <w:r w:rsidR="009036B7">
        <w:rPr>
          <w:rFonts w:asciiTheme="minorHAnsi" w:hAnsiTheme="minorHAnsi"/>
        </w:rPr>
        <w:t>detailed network map</w:t>
      </w:r>
      <w:r>
        <w:rPr>
          <w:rFonts w:asciiTheme="minorHAnsi" w:hAnsiTheme="minorHAnsi"/>
        </w:rPr>
        <w:t xml:space="preserve"> </w:t>
      </w:r>
    </w:p>
    <w:p w:rsidR="00B710AC" w:rsidRPr="00B710AC" w:rsidRDefault="00B710AC" w:rsidP="00B710AC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>Supporting tools</w:t>
      </w:r>
    </w:p>
    <w:p w:rsidR="00F94ABB" w:rsidRPr="002642D2" w:rsidRDefault="00F94ABB" w:rsidP="00F94ABB">
      <w:pPr>
        <w:pStyle w:val="ListParagraph"/>
        <w:numPr>
          <w:ilvl w:val="1"/>
          <w:numId w:val="25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Transmission investment </w:t>
      </w:r>
      <w:r w:rsidRPr="002642D2">
        <w:rPr>
          <w:rFonts w:asciiTheme="minorHAnsi" w:hAnsiTheme="minorHAnsi"/>
        </w:rPr>
        <w:t>[</w:t>
      </w:r>
      <w:r w:rsidR="00445C8F">
        <w:rPr>
          <w:rFonts w:asciiTheme="minorHAnsi" w:hAnsiTheme="minorHAnsi"/>
        </w:rPr>
        <w:t>Network/adequacy</w:t>
      </w:r>
      <w:r w:rsidRPr="002642D2">
        <w:rPr>
          <w:rFonts w:asciiTheme="minorHAnsi" w:hAnsiTheme="minorHAnsi"/>
        </w:rPr>
        <w:t>]</w:t>
      </w:r>
    </w:p>
    <w:p w:rsidR="00F94ABB" w:rsidRDefault="00F94ABB" w:rsidP="00F94ABB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>Model technical solutions as add-on costs</w:t>
      </w:r>
    </w:p>
    <w:p w:rsidR="004C5DA5" w:rsidRDefault="004C5DA5" w:rsidP="00F94ABB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>Incorporation of site specific project info</w:t>
      </w:r>
    </w:p>
    <w:p w:rsidR="00B710AC" w:rsidRDefault="00B710AC" w:rsidP="00B710AC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Data needs: </w:t>
      </w:r>
      <w:r w:rsidR="00521D98">
        <w:rPr>
          <w:rFonts w:asciiTheme="minorHAnsi" w:hAnsiTheme="minorHAnsi"/>
        </w:rPr>
        <w:t xml:space="preserve">Generic cost data, </w:t>
      </w:r>
      <w:r w:rsidR="004B0E05">
        <w:rPr>
          <w:rFonts w:asciiTheme="minorHAnsi" w:hAnsiTheme="minorHAnsi"/>
        </w:rPr>
        <w:t>GIS based data</w:t>
      </w:r>
    </w:p>
    <w:p w:rsidR="00B710AC" w:rsidRPr="008E5076" w:rsidRDefault="00B710AC" w:rsidP="00B710AC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>Supporting tools</w:t>
      </w:r>
    </w:p>
    <w:p w:rsidR="00521D98" w:rsidRPr="002642D2" w:rsidRDefault="00521D98" w:rsidP="00521D98">
      <w:pPr>
        <w:pStyle w:val="ListParagraph"/>
        <w:numPr>
          <w:ilvl w:val="1"/>
          <w:numId w:val="25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Transmission investment </w:t>
      </w:r>
      <w:r w:rsidRPr="002642D2">
        <w:rPr>
          <w:rFonts w:asciiTheme="minorHAnsi" w:hAnsiTheme="minorHAnsi"/>
        </w:rPr>
        <w:t>[</w:t>
      </w:r>
      <w:r>
        <w:rPr>
          <w:rFonts w:asciiTheme="minorHAnsi" w:hAnsiTheme="minorHAnsi"/>
        </w:rPr>
        <w:t>Network/</w:t>
      </w:r>
      <w:r w:rsidR="00383CB9">
        <w:rPr>
          <w:rFonts w:asciiTheme="minorHAnsi" w:hAnsiTheme="minorHAnsi"/>
        </w:rPr>
        <w:t>security</w:t>
      </w:r>
      <w:r w:rsidRPr="002642D2">
        <w:rPr>
          <w:rFonts w:asciiTheme="minorHAnsi" w:hAnsiTheme="minorHAnsi"/>
        </w:rPr>
        <w:t>]</w:t>
      </w:r>
    </w:p>
    <w:p w:rsidR="00521D98" w:rsidRDefault="00521D98" w:rsidP="00521D98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>Model technical solutions as add-on costs</w:t>
      </w:r>
    </w:p>
    <w:p w:rsidR="00521D98" w:rsidRDefault="00521D98" w:rsidP="00521D98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>Data needs: Generic cost data, GIS based data</w:t>
      </w:r>
    </w:p>
    <w:p w:rsidR="00521D98" w:rsidRPr="008E5076" w:rsidRDefault="00521D98" w:rsidP="00521D98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>Supporting tools</w:t>
      </w:r>
    </w:p>
    <w:p w:rsidR="002B588B" w:rsidRPr="002B588B" w:rsidRDefault="002B588B" w:rsidP="002B588B">
      <w:pPr>
        <w:spacing w:after="200"/>
        <w:jc w:val="both"/>
        <w:rPr>
          <w:rFonts w:asciiTheme="minorHAnsi" w:eastAsia="Calibri" w:hAnsiTheme="minorHAnsi" w:cs="Calibri"/>
          <w:sz w:val="22"/>
          <w:szCs w:val="22"/>
          <w:lang w:val="en-GB"/>
        </w:rPr>
      </w:pPr>
    </w:p>
    <w:p w:rsidR="002B588B" w:rsidRPr="002B588B" w:rsidRDefault="002B588B" w:rsidP="002B588B">
      <w:pPr>
        <w:rPr>
          <w:rFonts w:asciiTheme="minorHAnsi" w:hAnsiTheme="minorHAnsi"/>
          <w:b/>
          <w:sz w:val="22"/>
          <w:lang w:val="en-US"/>
        </w:rPr>
      </w:pPr>
      <w:r>
        <w:rPr>
          <w:rFonts w:asciiTheme="minorHAnsi" w:hAnsiTheme="minorHAnsi" w:hint="eastAsia"/>
          <w:b/>
          <w:sz w:val="22"/>
          <w:lang w:val="en-US" w:eastAsia="ja-JP"/>
        </w:rPr>
        <w:t>Part</w:t>
      </w:r>
      <w:r>
        <w:rPr>
          <w:rFonts w:asciiTheme="minorHAnsi" w:hAnsiTheme="minorHAnsi"/>
          <w:b/>
          <w:sz w:val="22"/>
          <w:lang w:val="en-US" w:eastAsia="ja-JP"/>
        </w:rPr>
        <w:t xml:space="preserve"> IV </w:t>
      </w:r>
      <w:r w:rsidRPr="002B588B">
        <w:rPr>
          <w:rFonts w:asciiTheme="minorHAnsi" w:hAnsiTheme="minorHAnsi"/>
          <w:b/>
          <w:sz w:val="22"/>
          <w:lang w:val="en-US"/>
        </w:rPr>
        <w:t>Special chapter on island systems</w:t>
      </w:r>
    </w:p>
    <w:p w:rsidR="002B588B" w:rsidRPr="002B588B" w:rsidRDefault="002B588B" w:rsidP="002B588B">
      <w:pPr>
        <w:spacing w:after="200"/>
        <w:jc w:val="both"/>
        <w:rPr>
          <w:rFonts w:asciiTheme="minorHAnsi" w:eastAsia="Calibri" w:hAnsiTheme="minorHAnsi" w:cs="Calibri"/>
          <w:sz w:val="22"/>
          <w:szCs w:val="22"/>
          <w:lang w:val="en-GB"/>
        </w:rPr>
      </w:pPr>
    </w:p>
    <w:p w:rsidR="005848AC" w:rsidRPr="008E5076" w:rsidRDefault="005848AC" w:rsidP="005848AC">
      <w:pPr>
        <w:spacing w:before="40" w:after="40"/>
        <w:rPr>
          <w:rFonts w:asciiTheme="minorHAnsi" w:eastAsia="Calibri" w:hAnsiTheme="minorHAnsi" w:cs="Calibri"/>
          <w:b/>
          <w:bCs/>
          <w:color w:val="1F497D"/>
          <w:sz w:val="22"/>
          <w:szCs w:val="22"/>
          <w:u w:color="1F497D"/>
          <w:lang w:val="en-US"/>
        </w:rPr>
      </w:pPr>
      <w:r>
        <w:rPr>
          <w:rFonts w:asciiTheme="minorHAnsi" w:eastAsia="Calibri" w:hAnsiTheme="minorHAnsi" w:cs="Calibri"/>
          <w:b/>
          <w:bCs/>
          <w:color w:val="1F497D"/>
          <w:sz w:val="22"/>
          <w:szCs w:val="22"/>
          <w:u w:color="1F497D"/>
          <w:lang w:val="en-US"/>
        </w:rPr>
        <w:t xml:space="preserve">What could be included in </w:t>
      </w:r>
      <w:r w:rsidR="003A08FE">
        <w:rPr>
          <w:rFonts w:asciiTheme="minorHAnsi" w:eastAsia="Calibri" w:hAnsiTheme="minorHAnsi" w:cs="Calibri"/>
          <w:b/>
          <w:bCs/>
          <w:color w:val="1F497D"/>
          <w:sz w:val="22"/>
          <w:szCs w:val="22"/>
          <w:u w:color="1F497D"/>
          <w:lang w:val="en-US"/>
        </w:rPr>
        <w:t>addition?</w:t>
      </w:r>
    </w:p>
    <w:p w:rsidR="005848AC" w:rsidRPr="008E5076" w:rsidRDefault="005848AC" w:rsidP="00287110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8E5076">
        <w:rPr>
          <w:rFonts w:asciiTheme="minorHAnsi" w:hAnsiTheme="minorHAnsi"/>
        </w:rPr>
        <w:t>Hydro production – dry year vs wet year</w:t>
      </w:r>
    </w:p>
    <w:p w:rsidR="005848AC" w:rsidRPr="008E5076" w:rsidRDefault="005848AC" w:rsidP="00287110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8E5076">
        <w:rPr>
          <w:rFonts w:asciiTheme="minorHAnsi" w:hAnsiTheme="minorHAnsi"/>
        </w:rPr>
        <w:t>Analytical results themselves (as an application example in association with different methodologies)</w:t>
      </w:r>
    </w:p>
    <w:p w:rsidR="005848AC" w:rsidRPr="008E5076" w:rsidRDefault="005848AC" w:rsidP="00287110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8E5076">
        <w:rPr>
          <w:rFonts w:asciiTheme="minorHAnsi" w:hAnsiTheme="minorHAnsi"/>
        </w:rPr>
        <w:t>How improved methodology may change the results</w:t>
      </w:r>
    </w:p>
    <w:p w:rsidR="005848AC" w:rsidRPr="008E5076" w:rsidRDefault="005848AC" w:rsidP="00287110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8E5076">
        <w:rPr>
          <w:rFonts w:asciiTheme="minorHAnsi" w:hAnsiTheme="minorHAnsi"/>
        </w:rPr>
        <w:t>Assessment of the relative importance of different modeling methodologies</w:t>
      </w:r>
    </w:p>
    <w:p w:rsidR="005848AC" w:rsidRPr="008E5076" w:rsidRDefault="005848AC" w:rsidP="00287110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8E5076">
        <w:rPr>
          <w:rFonts w:asciiTheme="minorHAnsi" w:hAnsiTheme="minorHAnsi"/>
        </w:rPr>
        <w:t>Catalogue of tools</w:t>
      </w:r>
    </w:p>
    <w:p w:rsidR="005848AC" w:rsidRPr="008E5076" w:rsidRDefault="005848AC" w:rsidP="00287110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8E5076">
        <w:rPr>
          <w:rFonts w:asciiTheme="minorHAnsi" w:hAnsiTheme="minorHAnsi"/>
        </w:rPr>
        <w:t>Evaluation of the existing tools</w:t>
      </w:r>
    </w:p>
    <w:p w:rsidR="005848AC" w:rsidRPr="008E5076" w:rsidRDefault="005848AC" w:rsidP="00287110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8E5076">
        <w:rPr>
          <w:rFonts w:asciiTheme="minorHAnsi" w:hAnsiTheme="minorHAnsi"/>
        </w:rPr>
        <w:t>Regional planning</w:t>
      </w:r>
    </w:p>
    <w:p w:rsidR="005848AC" w:rsidRPr="008E5076" w:rsidRDefault="005848AC" w:rsidP="00287110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8E5076">
        <w:rPr>
          <w:rFonts w:asciiTheme="minorHAnsi" w:hAnsiTheme="minorHAnsi"/>
        </w:rPr>
        <w:t xml:space="preserve">Link to the energy sector planning </w:t>
      </w:r>
    </w:p>
    <w:p w:rsidR="005848AC" w:rsidRPr="008E5076" w:rsidRDefault="00287110" w:rsidP="00287110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>High level policy message</w:t>
      </w:r>
      <w:bookmarkStart w:id="0" w:name="_GoBack"/>
    </w:p>
    <w:bookmarkEnd w:id="0"/>
    <w:p w:rsidR="005848AC" w:rsidRPr="008E5076" w:rsidRDefault="005848AC" w:rsidP="00287110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8E5076">
        <w:rPr>
          <w:rFonts w:asciiTheme="minorHAnsi" w:hAnsiTheme="minorHAnsi"/>
        </w:rPr>
        <w:t>developing country specific planning challenge</w:t>
      </w:r>
    </w:p>
    <w:p w:rsidR="005848AC" w:rsidRPr="008E5076" w:rsidRDefault="005848AC" w:rsidP="00287110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8E5076">
        <w:rPr>
          <w:rFonts w:asciiTheme="minorHAnsi" w:hAnsiTheme="minorHAnsi"/>
        </w:rPr>
        <w:t>planning time horizon</w:t>
      </w:r>
    </w:p>
    <w:p w:rsidR="003A08FE" w:rsidRPr="003A08FE" w:rsidRDefault="003A08FE" w:rsidP="003A08FE">
      <w:pPr>
        <w:rPr>
          <w:rFonts w:asciiTheme="minorHAnsi" w:hAnsiTheme="minorHAnsi"/>
        </w:rPr>
      </w:pPr>
    </w:p>
    <w:p w:rsidR="005848AC" w:rsidRPr="003A08FE" w:rsidRDefault="005848AC" w:rsidP="003A08FE">
      <w:pPr>
        <w:spacing w:before="40" w:after="40"/>
        <w:rPr>
          <w:rFonts w:asciiTheme="minorHAnsi" w:eastAsia="Calibri" w:hAnsiTheme="minorHAnsi" w:cs="Calibri"/>
          <w:b/>
          <w:bCs/>
          <w:color w:val="1F497D"/>
          <w:sz w:val="22"/>
          <w:szCs w:val="22"/>
          <w:u w:color="1F497D"/>
          <w:lang w:val="en-US"/>
        </w:rPr>
      </w:pPr>
      <w:r w:rsidRPr="003A08FE">
        <w:rPr>
          <w:rFonts w:asciiTheme="minorHAnsi" w:eastAsia="Calibri" w:hAnsiTheme="minorHAnsi" w:cs="Calibri"/>
          <w:b/>
          <w:bCs/>
          <w:color w:val="1F497D"/>
          <w:sz w:val="22"/>
          <w:szCs w:val="22"/>
          <w:u w:color="1F497D"/>
          <w:lang w:val="en-US"/>
        </w:rPr>
        <w:t xml:space="preserve">Next steps </w:t>
      </w:r>
    </w:p>
    <w:p w:rsidR="005848AC" w:rsidRPr="008E5076" w:rsidRDefault="005848AC" w:rsidP="005848AC">
      <w:pPr>
        <w:pStyle w:val="ListParagraph"/>
        <w:numPr>
          <w:ilvl w:val="1"/>
          <w:numId w:val="25"/>
        </w:numPr>
        <w:rPr>
          <w:rFonts w:asciiTheme="minorHAnsi" w:hAnsiTheme="minorHAnsi"/>
        </w:rPr>
      </w:pPr>
      <w:r w:rsidRPr="008E5076">
        <w:rPr>
          <w:rFonts w:asciiTheme="minorHAnsi" w:hAnsiTheme="minorHAnsi"/>
        </w:rPr>
        <w:t>North Africa consultation</w:t>
      </w:r>
    </w:p>
    <w:p w:rsidR="005848AC" w:rsidRPr="008E5076" w:rsidRDefault="005848AC" w:rsidP="005848AC">
      <w:pPr>
        <w:pStyle w:val="ListParagraph"/>
        <w:numPr>
          <w:ilvl w:val="1"/>
          <w:numId w:val="25"/>
        </w:numPr>
        <w:rPr>
          <w:rFonts w:asciiTheme="minorHAnsi" w:hAnsiTheme="minorHAnsi"/>
        </w:rPr>
      </w:pPr>
      <w:r w:rsidRPr="008E5076">
        <w:rPr>
          <w:rFonts w:asciiTheme="minorHAnsi" w:hAnsiTheme="minorHAnsi"/>
        </w:rPr>
        <w:t>Latin America consultation</w:t>
      </w:r>
    </w:p>
    <w:p w:rsidR="003A08FE" w:rsidRPr="003A08FE" w:rsidRDefault="003A08FE" w:rsidP="003A08FE">
      <w:pPr>
        <w:rPr>
          <w:rFonts w:asciiTheme="minorHAnsi" w:hAnsiTheme="minorHAnsi"/>
        </w:rPr>
      </w:pPr>
    </w:p>
    <w:p w:rsidR="005848AC" w:rsidRPr="003A08FE" w:rsidRDefault="005848AC" w:rsidP="003A08FE">
      <w:pPr>
        <w:spacing w:before="40" w:after="40"/>
        <w:rPr>
          <w:rFonts w:asciiTheme="minorHAnsi" w:eastAsia="Calibri" w:hAnsiTheme="minorHAnsi" w:cs="Calibri"/>
          <w:b/>
          <w:bCs/>
          <w:color w:val="1F497D"/>
          <w:sz w:val="22"/>
          <w:szCs w:val="22"/>
          <w:u w:color="1F497D"/>
          <w:lang w:val="en-US"/>
        </w:rPr>
      </w:pPr>
      <w:r w:rsidRPr="003A08FE">
        <w:rPr>
          <w:rFonts w:asciiTheme="minorHAnsi" w:eastAsia="Calibri" w:hAnsiTheme="minorHAnsi" w:cs="Calibri"/>
          <w:b/>
          <w:bCs/>
          <w:color w:val="1F497D"/>
          <w:sz w:val="22"/>
          <w:szCs w:val="22"/>
          <w:u w:color="1F497D"/>
          <w:lang w:val="en-US"/>
        </w:rPr>
        <w:t xml:space="preserve">The role of IRENA </w:t>
      </w:r>
    </w:p>
    <w:p w:rsidR="005848AC" w:rsidRPr="008E5076" w:rsidRDefault="005848AC" w:rsidP="005848AC">
      <w:pPr>
        <w:pStyle w:val="ListParagraph"/>
        <w:numPr>
          <w:ilvl w:val="1"/>
          <w:numId w:val="25"/>
        </w:numPr>
        <w:rPr>
          <w:rFonts w:asciiTheme="minorHAnsi" w:hAnsiTheme="minorHAnsi"/>
        </w:rPr>
      </w:pPr>
      <w:r w:rsidRPr="008E5076">
        <w:rPr>
          <w:rFonts w:asciiTheme="minorHAnsi" w:hAnsiTheme="minorHAnsi"/>
        </w:rPr>
        <w:t>Advisory service</w:t>
      </w:r>
    </w:p>
    <w:p w:rsidR="00626E19" w:rsidRPr="0064542A" w:rsidRDefault="005848AC" w:rsidP="0064542A">
      <w:pPr>
        <w:pStyle w:val="ListParagraph"/>
        <w:numPr>
          <w:ilvl w:val="1"/>
          <w:numId w:val="25"/>
        </w:numPr>
        <w:rPr>
          <w:rFonts w:asciiTheme="minorHAnsi" w:hAnsiTheme="minorHAnsi"/>
        </w:rPr>
      </w:pPr>
      <w:r w:rsidRPr="008E5076">
        <w:rPr>
          <w:rFonts w:asciiTheme="minorHAnsi" w:hAnsiTheme="minorHAnsi"/>
        </w:rPr>
        <w:t>Linking policy makers and academics</w:t>
      </w:r>
    </w:p>
    <w:sectPr w:rsidR="00626E19" w:rsidRPr="0064542A" w:rsidSect="00890F40">
      <w:headerReference w:type="even" r:id="rId12"/>
      <w:headerReference w:type="default" r:id="rId13"/>
      <w:footerReference w:type="default" r:id="rId14"/>
      <w:pgSz w:w="11907" w:h="16839" w:code="9"/>
      <w:pgMar w:top="2253" w:right="1440" w:bottom="1440" w:left="1440" w:header="288" w:footer="4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F4B" w:rsidRDefault="00707F4B" w:rsidP="00702FBC">
      <w:r>
        <w:separator/>
      </w:r>
    </w:p>
  </w:endnote>
  <w:endnote w:type="continuationSeparator" w:id="0">
    <w:p w:rsidR="00707F4B" w:rsidRDefault="00707F4B" w:rsidP="0070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 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D73" w:rsidRPr="004134EC" w:rsidRDefault="00D70101" w:rsidP="004B0F54">
    <w:pPr>
      <w:ind w:right="-419"/>
      <w:jc w:val="right"/>
      <w:rPr>
        <w:rFonts w:ascii="Century Gothic" w:hAnsi="Century Gothic" w:cs="Arial"/>
        <w:color w:val="595959"/>
        <w:sz w:val="16"/>
        <w:szCs w:val="14"/>
      </w:rPr>
    </w:pPr>
    <w:r w:rsidRPr="001E294F">
      <w:rPr>
        <w:rFonts w:ascii="Century Gothic" w:hAnsi="Century Gothic" w:cs="Arial"/>
        <w:noProof/>
        <w:color w:val="006699"/>
        <w:sz w:val="14"/>
        <w:szCs w:val="14"/>
        <w:lang w:val="en-US"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0">
              <wp:simplePos x="0" y="0"/>
              <wp:positionH relativeFrom="column">
                <wp:posOffset>-247650</wp:posOffset>
              </wp:positionH>
              <wp:positionV relativeFrom="line">
                <wp:posOffset>48895</wp:posOffset>
              </wp:positionV>
              <wp:extent cx="5419090" cy="0"/>
              <wp:effectExtent l="9525" t="10795" r="10160" b="36830"/>
              <wp:wrapNone/>
              <wp:docPr id="2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909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E6B96"/>
                        </a:solidFill>
                        <a:round/>
                        <a:headEnd/>
                        <a:tailEnd/>
                      </a:ln>
                      <a:effectLst>
                        <a:outerShdw blurRad="38100" dist="25400" dir="5400000" algn="ctr" rotWithShape="0">
                          <a:srgbClr val="808080">
                            <a:alpha val="35001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9CDD7F" id="Line 4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19.5pt,3.85pt" to="407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" o:allowoverlap="f" strokecolor="#1e6b96" strokeweight=".5pt">
              <v:fill o:detectmouseclick="t"/>
              <v:shadow on="t" opacity="22938f" offset="0"/>
              <w10:wrap anchory="line"/>
            </v:line>
          </w:pict>
        </mc:Fallback>
      </mc:AlternateContent>
    </w:r>
    <w:r w:rsidR="00B03D73">
      <w:rPr>
        <w:rFonts w:ascii="Century Gothic" w:hAnsi="Century Gothic" w:cs="Arial"/>
        <w:color w:val="006699"/>
        <w:sz w:val="16"/>
        <w:szCs w:val="14"/>
      </w:rPr>
      <w:t>www.irena.org</w:t>
    </w:r>
    <w:r w:rsidR="00B03D73" w:rsidRPr="007711E0">
      <w:rPr>
        <w:rFonts w:ascii="Century Gothic" w:hAnsi="Century Gothic" w:cs="Arial"/>
        <w:color w:val="006699"/>
        <w:sz w:val="16"/>
        <w:szCs w:val="14"/>
      </w:rPr>
      <w:br/>
      <w:t>IRENA Secretariat</w:t>
    </w:r>
    <w:r w:rsidR="00B03D73" w:rsidRPr="007711E0">
      <w:rPr>
        <w:rFonts w:ascii="Century Gothic" w:hAnsi="Century Gothic" w:cs="Arial"/>
        <w:color w:val="006699"/>
        <w:sz w:val="16"/>
        <w:szCs w:val="16"/>
      </w:rPr>
      <w:t xml:space="preserve"> </w:t>
    </w:r>
    <w:r w:rsidR="00B03D73" w:rsidRPr="004134EC">
      <w:rPr>
        <w:rFonts w:ascii="Century Gothic" w:hAnsi="Century Gothic" w:cs="Arial"/>
        <w:color w:val="595959"/>
        <w:sz w:val="16"/>
        <w:szCs w:val="14"/>
      </w:rPr>
      <w:t>C</w:t>
    </w:r>
    <w:r w:rsidR="00B03D73">
      <w:rPr>
        <w:rFonts w:ascii="Century Gothic" w:hAnsi="Century Gothic" w:cs="Arial"/>
        <w:color w:val="595959"/>
        <w:sz w:val="16"/>
        <w:szCs w:val="14"/>
      </w:rPr>
      <w:t>I Tower</w:t>
    </w:r>
    <w:r w:rsidR="00B03D73" w:rsidRPr="004134EC">
      <w:rPr>
        <w:rFonts w:ascii="Century Gothic" w:hAnsi="Century Gothic" w:cs="Arial"/>
        <w:color w:val="595959"/>
        <w:sz w:val="16"/>
        <w:szCs w:val="14"/>
      </w:rPr>
      <w:t>, Khalidiyah (32</w:t>
    </w:r>
    <w:r w:rsidR="00B03D73" w:rsidRPr="004134EC">
      <w:rPr>
        <w:rFonts w:ascii="Century Gothic" w:hAnsi="Century Gothic" w:cs="Arial"/>
        <w:color w:val="595959"/>
        <w:sz w:val="16"/>
        <w:szCs w:val="14"/>
        <w:vertAlign w:val="superscript"/>
      </w:rPr>
      <w:t>nd</w:t>
    </w:r>
    <w:r w:rsidR="00B03D73" w:rsidRPr="004134EC">
      <w:rPr>
        <w:rFonts w:ascii="Century Gothic" w:hAnsi="Century Gothic" w:cs="Arial"/>
        <w:color w:val="595959"/>
        <w:sz w:val="16"/>
        <w:szCs w:val="14"/>
      </w:rPr>
      <w:t>) Street</w:t>
    </w:r>
  </w:p>
  <w:p w:rsidR="00B03D73" w:rsidRPr="004134EC" w:rsidRDefault="00B03D73" w:rsidP="00702FBC">
    <w:pPr>
      <w:ind w:right="-419"/>
      <w:jc w:val="right"/>
      <w:rPr>
        <w:rFonts w:ascii="Century Gothic" w:hAnsi="Century Gothic" w:cs="Arial"/>
        <w:color w:val="595959"/>
        <w:sz w:val="14"/>
        <w:szCs w:val="14"/>
      </w:rPr>
    </w:pPr>
    <w:r w:rsidRPr="004134EC">
      <w:rPr>
        <w:rFonts w:ascii="Century Gothic" w:hAnsi="Century Gothic" w:cs="Arial"/>
        <w:color w:val="595959"/>
        <w:sz w:val="16"/>
        <w:szCs w:val="14"/>
      </w:rPr>
      <w:t>P.O. Box 236, Abu Dhabi, United Arab Emirates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F4B" w:rsidRDefault="00707F4B" w:rsidP="00702FBC">
      <w:r>
        <w:separator/>
      </w:r>
    </w:p>
  </w:footnote>
  <w:footnote w:type="continuationSeparator" w:id="0">
    <w:p w:rsidR="00707F4B" w:rsidRDefault="00707F4B" w:rsidP="00702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D73" w:rsidRDefault="00D70101">
    <w:pPr>
      <w:pStyle w:val="Header"/>
    </w:pPr>
    <w:r>
      <w:rPr>
        <w:noProof/>
        <w:lang w:val="en-US" w:eastAsia="ja-JP"/>
      </w:rPr>
      <w:drawing>
        <wp:inline distT="0" distB="0" distL="0" distR="0">
          <wp:extent cx="6111240" cy="152400"/>
          <wp:effectExtent l="0" t="0" r="3810" b="0"/>
          <wp:docPr id="1" name="Picture 1" descr="adress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ress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D73" w:rsidRDefault="00B03D73" w:rsidP="00E03999">
    <w:pPr>
      <w:pStyle w:val="Header"/>
      <w:tabs>
        <w:tab w:val="clear" w:pos="4536"/>
        <w:tab w:val="clear" w:pos="9072"/>
        <w:tab w:val="left" w:pos="2610"/>
      </w:tabs>
      <w:ind w:right="-144"/>
      <w:jc w:val="both"/>
      <w:rPr>
        <w:rFonts w:ascii="Century Gothic" w:hAnsi="Century Gothic"/>
        <w:bCs/>
        <w:sz w:val="20"/>
        <w:szCs w:val="16"/>
      </w:rPr>
    </w:pPr>
  </w:p>
  <w:p w:rsidR="00B03D73" w:rsidRDefault="00B03D73" w:rsidP="00E03999">
    <w:pPr>
      <w:pStyle w:val="Header"/>
      <w:tabs>
        <w:tab w:val="clear" w:pos="4536"/>
        <w:tab w:val="clear" w:pos="9072"/>
        <w:tab w:val="left" w:pos="2610"/>
      </w:tabs>
      <w:ind w:right="-144"/>
      <w:jc w:val="both"/>
      <w:rPr>
        <w:rFonts w:ascii="Century Gothic" w:hAnsi="Century Gothic"/>
        <w:bCs/>
        <w:sz w:val="20"/>
        <w:szCs w:val="16"/>
      </w:rPr>
    </w:pPr>
  </w:p>
  <w:p w:rsidR="00B03D73" w:rsidRDefault="00D70101" w:rsidP="00E03999">
    <w:pPr>
      <w:pStyle w:val="Header"/>
      <w:tabs>
        <w:tab w:val="clear" w:pos="4536"/>
        <w:tab w:val="clear" w:pos="9072"/>
        <w:tab w:val="left" w:pos="2610"/>
      </w:tabs>
      <w:ind w:right="-144"/>
      <w:jc w:val="both"/>
      <w:rPr>
        <w:rFonts w:ascii="Century Gothic" w:hAnsi="Century Gothic"/>
        <w:bCs/>
        <w:sz w:val="20"/>
        <w:szCs w:val="16"/>
      </w:rPr>
    </w:pPr>
    <w:r>
      <w:rPr>
        <w:noProof/>
        <w:color w:val="548DD4"/>
        <w:sz w:val="16"/>
        <w:szCs w:val="16"/>
        <w:lang w:val="en-US"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125730</wp:posOffset>
              </wp:positionV>
              <wp:extent cx="381000" cy="659130"/>
              <wp:effectExtent l="0" t="1905" r="0" b="0"/>
              <wp:wrapNone/>
              <wp:docPr id="4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659130"/>
                      </a:xfrm>
                      <a:prstGeom prst="rect">
                        <a:avLst/>
                      </a:prstGeom>
                      <a:solidFill>
                        <a:srgbClr val="1E6B9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B7EE81" id="Rectangle 39" o:spid="_x0000_s1026" style="position:absolute;margin-left:-1in;margin-top:9.9pt;width:30pt;height:5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" fillcolor="#1e6b96" stroked="f"/>
          </w:pict>
        </mc:Fallback>
      </mc:AlternateContent>
    </w:r>
    <w:r>
      <w:rPr>
        <w:rFonts w:ascii="AvantGarde Medium" w:hAnsi="AvantGarde Medium"/>
        <w:bCs/>
        <w:noProof/>
        <w:sz w:val="20"/>
        <w:szCs w:val="16"/>
        <w:lang w:val="en-US"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6316345</wp:posOffset>
              </wp:positionH>
              <wp:positionV relativeFrom="paragraph">
                <wp:posOffset>125730</wp:posOffset>
              </wp:positionV>
              <wp:extent cx="382905" cy="659130"/>
              <wp:effectExtent l="1270" t="1905" r="0" b="0"/>
              <wp:wrapTight wrapText="bothSides">
                <wp:wrapPolygon edited="0">
                  <wp:start x="-609" y="0"/>
                  <wp:lineTo x="-609" y="20976"/>
                  <wp:lineTo x="21600" y="20976"/>
                  <wp:lineTo x="21600" y="0"/>
                  <wp:lineTo x="-609" y="0"/>
                </wp:wrapPolygon>
              </wp:wrapTight>
              <wp:docPr id="3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659130"/>
                      </a:xfrm>
                      <a:prstGeom prst="rect">
                        <a:avLst/>
                      </a:prstGeom>
                      <a:solidFill>
                        <a:srgbClr val="1E6B9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8EC23D" id="Rectangle 43" o:spid="_x0000_s1026" style="position:absolute;margin-left:497.35pt;margin-top:9.9pt;width:30.15pt;height:5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" fillcolor="#1e6b96" stroked="f">
              <w10:wrap type="tight"/>
            </v:rect>
          </w:pict>
        </mc:Fallback>
      </mc:AlternateContent>
    </w:r>
    <w:r>
      <w:rPr>
        <w:noProof/>
        <w:color w:val="548DD4"/>
        <w:sz w:val="16"/>
        <w:szCs w:val="16"/>
        <w:lang w:val="en-US" w:eastAsia="ja-JP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2739390</wp:posOffset>
          </wp:positionH>
          <wp:positionV relativeFrom="paragraph">
            <wp:posOffset>59690</wp:posOffset>
          </wp:positionV>
          <wp:extent cx="3279140" cy="791845"/>
          <wp:effectExtent l="0" t="0" r="0" b="8255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31"/>
                  <a:stretch>
                    <a:fillRect/>
                  </a:stretch>
                </pic:blipFill>
                <pic:spPr bwMode="auto">
                  <a:xfrm>
                    <a:off x="0" y="0"/>
                    <a:ext cx="327914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3D73" w:rsidRDefault="00B03D73" w:rsidP="00E03999">
    <w:pPr>
      <w:pStyle w:val="Header"/>
      <w:tabs>
        <w:tab w:val="clear" w:pos="4536"/>
        <w:tab w:val="clear" w:pos="9072"/>
        <w:tab w:val="left" w:pos="2610"/>
      </w:tabs>
      <w:ind w:right="-144"/>
      <w:jc w:val="both"/>
      <w:rPr>
        <w:rFonts w:ascii="Century Gothic" w:hAnsi="Century Gothic"/>
        <w:bCs/>
        <w:sz w:val="20"/>
        <w:szCs w:val="16"/>
      </w:rPr>
    </w:pPr>
  </w:p>
  <w:p w:rsidR="00B03D73" w:rsidRDefault="00B03D73" w:rsidP="00E03999">
    <w:pPr>
      <w:pStyle w:val="Header"/>
      <w:tabs>
        <w:tab w:val="clear" w:pos="4536"/>
        <w:tab w:val="clear" w:pos="9072"/>
        <w:tab w:val="left" w:pos="2610"/>
      </w:tabs>
      <w:ind w:right="-144"/>
      <w:jc w:val="both"/>
      <w:rPr>
        <w:rFonts w:ascii="Century Gothic" w:hAnsi="Century Gothic"/>
        <w:bCs/>
        <w:sz w:val="20"/>
        <w:szCs w:val="16"/>
      </w:rPr>
    </w:pPr>
  </w:p>
  <w:p w:rsidR="00B03D73" w:rsidRDefault="00B03D73" w:rsidP="00E03999">
    <w:pPr>
      <w:pStyle w:val="Header"/>
      <w:tabs>
        <w:tab w:val="clear" w:pos="4536"/>
        <w:tab w:val="clear" w:pos="9072"/>
        <w:tab w:val="left" w:pos="2610"/>
      </w:tabs>
      <w:ind w:right="-144"/>
      <w:jc w:val="both"/>
      <w:rPr>
        <w:rFonts w:ascii="Century Gothic" w:hAnsi="Century Gothic"/>
        <w:bCs/>
        <w:sz w:val="20"/>
        <w:szCs w:val="16"/>
      </w:rPr>
    </w:pPr>
  </w:p>
  <w:p w:rsidR="00B03D73" w:rsidRPr="006E08F3" w:rsidRDefault="00B03D73" w:rsidP="00E03999">
    <w:pPr>
      <w:pStyle w:val="Header"/>
      <w:tabs>
        <w:tab w:val="clear" w:pos="4536"/>
        <w:tab w:val="clear" w:pos="9072"/>
        <w:tab w:val="left" w:pos="2610"/>
      </w:tabs>
      <w:ind w:right="-144"/>
      <w:jc w:val="both"/>
      <w:rPr>
        <w:color w:val="548DD4"/>
        <w:sz w:val="16"/>
        <w:szCs w:val="16"/>
      </w:rPr>
    </w:pPr>
    <w:r>
      <w:rPr>
        <w:rFonts w:ascii="Century Gothic" w:hAnsi="Century Gothic"/>
        <w:bCs/>
        <w:sz w:val="20"/>
        <w:szCs w:val="16"/>
      </w:rPr>
      <w:t>IRENA SECRETARIAT</w:t>
    </w:r>
    <w:r>
      <w:rPr>
        <w:rFonts w:ascii="Century Gothic" w:hAnsi="Century Gothic"/>
        <w:bCs/>
        <w:sz w:val="20"/>
        <w:szCs w:val="16"/>
      </w:rPr>
      <w:tab/>
    </w:r>
    <w:r>
      <w:rPr>
        <w:rFonts w:ascii="Century Gothic" w:hAnsi="Century Gothic"/>
        <w:bCs/>
        <w:sz w:val="20"/>
        <w:szCs w:val="16"/>
      </w:rPr>
      <w:tab/>
    </w:r>
    <w:r>
      <w:rPr>
        <w:rFonts w:ascii="Century Gothic" w:hAnsi="Century Gothic"/>
        <w:bCs/>
        <w:sz w:val="20"/>
        <w:szCs w:val="16"/>
      </w:rPr>
      <w:tab/>
    </w:r>
    <w:r>
      <w:rPr>
        <w:rFonts w:ascii="Century Gothic" w:hAnsi="Century Gothic"/>
        <w:bCs/>
        <w:sz w:val="20"/>
        <w:szCs w:val="16"/>
      </w:rPr>
      <w:tab/>
    </w:r>
  </w:p>
  <w:p w:rsidR="00B03D73" w:rsidRDefault="00B03D73" w:rsidP="00E03999">
    <w:pPr>
      <w:spacing w:before="120" w:after="240"/>
      <w:ind w:right="-8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FDE01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CC2262"/>
    <w:multiLevelType w:val="hybridMultilevel"/>
    <w:tmpl w:val="A2BC8E9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B85F8D"/>
    <w:multiLevelType w:val="hybridMultilevel"/>
    <w:tmpl w:val="3F644540"/>
    <w:lvl w:ilvl="0" w:tplc="AB4A9F7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0A41"/>
    <w:multiLevelType w:val="hybridMultilevel"/>
    <w:tmpl w:val="44106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B1CF1"/>
    <w:multiLevelType w:val="hybridMultilevel"/>
    <w:tmpl w:val="FFFAC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C39C4"/>
    <w:multiLevelType w:val="hybridMultilevel"/>
    <w:tmpl w:val="02501DFE"/>
    <w:lvl w:ilvl="0" w:tplc="C568CFD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696FDC"/>
    <w:multiLevelType w:val="hybridMultilevel"/>
    <w:tmpl w:val="513249D4"/>
    <w:lvl w:ilvl="0" w:tplc="AF8631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F563A"/>
    <w:multiLevelType w:val="hybridMultilevel"/>
    <w:tmpl w:val="F0FA347E"/>
    <w:lvl w:ilvl="0" w:tplc="38ECFFEE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C233D"/>
    <w:multiLevelType w:val="hybridMultilevel"/>
    <w:tmpl w:val="AA6A2FAE"/>
    <w:lvl w:ilvl="0" w:tplc="3D1EFB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3236B"/>
    <w:multiLevelType w:val="hybridMultilevel"/>
    <w:tmpl w:val="CF5E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92BDF"/>
    <w:multiLevelType w:val="hybridMultilevel"/>
    <w:tmpl w:val="99EA254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CF95C52"/>
    <w:multiLevelType w:val="hybridMultilevel"/>
    <w:tmpl w:val="B720BE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AE4211"/>
    <w:multiLevelType w:val="hybridMultilevel"/>
    <w:tmpl w:val="99DE6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5E63B2"/>
    <w:multiLevelType w:val="hybridMultilevel"/>
    <w:tmpl w:val="EA44D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E3EED"/>
    <w:multiLevelType w:val="hybridMultilevel"/>
    <w:tmpl w:val="B3DA212A"/>
    <w:lvl w:ilvl="0" w:tplc="609EF7B0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814398"/>
    <w:multiLevelType w:val="hybridMultilevel"/>
    <w:tmpl w:val="DF568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5207F6"/>
    <w:multiLevelType w:val="hybridMultilevel"/>
    <w:tmpl w:val="8CBA4B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CB6DEA"/>
    <w:multiLevelType w:val="hybridMultilevel"/>
    <w:tmpl w:val="8D14CBBE"/>
    <w:lvl w:ilvl="0" w:tplc="66A4419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897253"/>
    <w:multiLevelType w:val="hybridMultilevel"/>
    <w:tmpl w:val="68C4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B637E"/>
    <w:multiLevelType w:val="hybridMultilevel"/>
    <w:tmpl w:val="3D3810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1133BF"/>
    <w:multiLevelType w:val="hybridMultilevel"/>
    <w:tmpl w:val="4810235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CA5D84"/>
    <w:multiLevelType w:val="hybridMultilevel"/>
    <w:tmpl w:val="AE7C4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512C52"/>
    <w:multiLevelType w:val="hybridMultilevel"/>
    <w:tmpl w:val="F9D2A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6B7876"/>
    <w:multiLevelType w:val="hybridMultilevel"/>
    <w:tmpl w:val="3C529C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92F4BFB"/>
    <w:multiLevelType w:val="hybridMultilevel"/>
    <w:tmpl w:val="4970C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2"/>
  </w:num>
  <w:num w:numId="5">
    <w:abstractNumId w:val="19"/>
  </w:num>
  <w:num w:numId="6">
    <w:abstractNumId w:val="15"/>
  </w:num>
  <w:num w:numId="7">
    <w:abstractNumId w:val="1"/>
  </w:num>
  <w:num w:numId="8">
    <w:abstractNumId w:val="10"/>
  </w:num>
  <w:num w:numId="9">
    <w:abstractNumId w:val="24"/>
  </w:num>
  <w:num w:numId="10">
    <w:abstractNumId w:val="22"/>
  </w:num>
  <w:num w:numId="11">
    <w:abstractNumId w:val="23"/>
  </w:num>
  <w:num w:numId="12">
    <w:abstractNumId w:val="4"/>
  </w:num>
  <w:num w:numId="13">
    <w:abstractNumId w:val="9"/>
  </w:num>
  <w:num w:numId="14">
    <w:abstractNumId w:val="18"/>
  </w:num>
  <w:num w:numId="15">
    <w:abstractNumId w:val="3"/>
  </w:num>
  <w:num w:numId="16">
    <w:abstractNumId w:val="2"/>
  </w:num>
  <w:num w:numId="17">
    <w:abstractNumId w:val="6"/>
  </w:num>
  <w:num w:numId="18">
    <w:abstractNumId w:val="13"/>
  </w:num>
  <w:num w:numId="19">
    <w:abstractNumId w:val="5"/>
  </w:num>
  <w:num w:numId="20">
    <w:abstractNumId w:val="0"/>
  </w:num>
  <w:num w:numId="21">
    <w:abstractNumId w:val="21"/>
  </w:num>
  <w:num w:numId="22">
    <w:abstractNumId w:val="8"/>
  </w:num>
  <w:num w:numId="23">
    <w:abstractNumId w:val="17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e-DE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265" fill="f" fillcolor="white" stroke="f">
      <v:fill color="white" on="f"/>
      <v:stroke on="f"/>
      <v:shadow color="black" opacity="49151f" offset=".74833mm,.74833mm"/>
      <v:textbox inset=",7.2pt,,7.2pt"/>
      <o:colormru v:ext="edit" colors="#e10019,#214d83,#0e5d78,#1e6b9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2A"/>
    <w:rsid w:val="000050A2"/>
    <w:rsid w:val="00013532"/>
    <w:rsid w:val="000209DE"/>
    <w:rsid w:val="0002214D"/>
    <w:rsid w:val="0002219A"/>
    <w:rsid w:val="00026D1C"/>
    <w:rsid w:val="00034397"/>
    <w:rsid w:val="00043C69"/>
    <w:rsid w:val="00044198"/>
    <w:rsid w:val="00054201"/>
    <w:rsid w:val="000553F3"/>
    <w:rsid w:val="000561A5"/>
    <w:rsid w:val="000567AA"/>
    <w:rsid w:val="00061EC0"/>
    <w:rsid w:val="000638D7"/>
    <w:rsid w:val="0007246F"/>
    <w:rsid w:val="000724E1"/>
    <w:rsid w:val="0007420D"/>
    <w:rsid w:val="00075327"/>
    <w:rsid w:val="000837EC"/>
    <w:rsid w:val="00086EFD"/>
    <w:rsid w:val="000A1418"/>
    <w:rsid w:val="000A1FB3"/>
    <w:rsid w:val="000A2772"/>
    <w:rsid w:val="000A4071"/>
    <w:rsid w:val="000B54C0"/>
    <w:rsid w:val="000B60E6"/>
    <w:rsid w:val="000B6CE3"/>
    <w:rsid w:val="000C252C"/>
    <w:rsid w:val="000C57EB"/>
    <w:rsid w:val="000D3C7B"/>
    <w:rsid w:val="000D6B48"/>
    <w:rsid w:val="000E18B1"/>
    <w:rsid w:val="000E36C6"/>
    <w:rsid w:val="000E71C4"/>
    <w:rsid w:val="000F13FA"/>
    <w:rsid w:val="000F7AD1"/>
    <w:rsid w:val="0010067B"/>
    <w:rsid w:val="00100D4A"/>
    <w:rsid w:val="0010337B"/>
    <w:rsid w:val="00107822"/>
    <w:rsid w:val="00111A45"/>
    <w:rsid w:val="00111C0A"/>
    <w:rsid w:val="00115B3C"/>
    <w:rsid w:val="001166F5"/>
    <w:rsid w:val="001169D8"/>
    <w:rsid w:val="00120E40"/>
    <w:rsid w:val="00134F76"/>
    <w:rsid w:val="0013636D"/>
    <w:rsid w:val="00137E4B"/>
    <w:rsid w:val="00141E7D"/>
    <w:rsid w:val="00145E3B"/>
    <w:rsid w:val="00147062"/>
    <w:rsid w:val="00154C3A"/>
    <w:rsid w:val="00155308"/>
    <w:rsid w:val="0015567B"/>
    <w:rsid w:val="00162B20"/>
    <w:rsid w:val="00164300"/>
    <w:rsid w:val="00167DA6"/>
    <w:rsid w:val="0017652B"/>
    <w:rsid w:val="0018738D"/>
    <w:rsid w:val="00197A61"/>
    <w:rsid w:val="001A04F3"/>
    <w:rsid w:val="001A2A51"/>
    <w:rsid w:val="001A679C"/>
    <w:rsid w:val="001C2DBD"/>
    <w:rsid w:val="001C37C5"/>
    <w:rsid w:val="001C4800"/>
    <w:rsid w:val="001C7019"/>
    <w:rsid w:val="001D172A"/>
    <w:rsid w:val="001E1DE0"/>
    <w:rsid w:val="001F0717"/>
    <w:rsid w:val="001F1698"/>
    <w:rsid w:val="001F47FE"/>
    <w:rsid w:val="001F4A4C"/>
    <w:rsid w:val="001F6851"/>
    <w:rsid w:val="002000B3"/>
    <w:rsid w:val="0020032D"/>
    <w:rsid w:val="002015FC"/>
    <w:rsid w:val="00204973"/>
    <w:rsid w:val="002061FF"/>
    <w:rsid w:val="002068A5"/>
    <w:rsid w:val="002076BF"/>
    <w:rsid w:val="00220BC6"/>
    <w:rsid w:val="00245D2C"/>
    <w:rsid w:val="00256732"/>
    <w:rsid w:val="002614D4"/>
    <w:rsid w:val="002642D2"/>
    <w:rsid w:val="0026751C"/>
    <w:rsid w:val="002700DE"/>
    <w:rsid w:val="002707BA"/>
    <w:rsid w:val="0027147F"/>
    <w:rsid w:val="002750E8"/>
    <w:rsid w:val="00287110"/>
    <w:rsid w:val="00291B91"/>
    <w:rsid w:val="00292C27"/>
    <w:rsid w:val="00294B50"/>
    <w:rsid w:val="00296ED8"/>
    <w:rsid w:val="002973D3"/>
    <w:rsid w:val="002A31F4"/>
    <w:rsid w:val="002A34B6"/>
    <w:rsid w:val="002B16BD"/>
    <w:rsid w:val="002B1FBD"/>
    <w:rsid w:val="002B588B"/>
    <w:rsid w:val="002B6E9D"/>
    <w:rsid w:val="002C5F81"/>
    <w:rsid w:val="002D4C87"/>
    <w:rsid w:val="002E4A8E"/>
    <w:rsid w:val="002F04A5"/>
    <w:rsid w:val="00300799"/>
    <w:rsid w:val="00302570"/>
    <w:rsid w:val="00306D82"/>
    <w:rsid w:val="00317A68"/>
    <w:rsid w:val="00342922"/>
    <w:rsid w:val="003436CF"/>
    <w:rsid w:val="00356A22"/>
    <w:rsid w:val="00360CCB"/>
    <w:rsid w:val="003620BE"/>
    <w:rsid w:val="00370AEC"/>
    <w:rsid w:val="003719CE"/>
    <w:rsid w:val="003741D3"/>
    <w:rsid w:val="003757F3"/>
    <w:rsid w:val="00383CB9"/>
    <w:rsid w:val="0039002E"/>
    <w:rsid w:val="003903F9"/>
    <w:rsid w:val="00391DEE"/>
    <w:rsid w:val="0039254C"/>
    <w:rsid w:val="003A08FE"/>
    <w:rsid w:val="003A31F6"/>
    <w:rsid w:val="003A7500"/>
    <w:rsid w:val="003B5855"/>
    <w:rsid w:val="003B5B61"/>
    <w:rsid w:val="003C20D7"/>
    <w:rsid w:val="003D4DB6"/>
    <w:rsid w:val="003D5940"/>
    <w:rsid w:val="003E196B"/>
    <w:rsid w:val="003E2BBB"/>
    <w:rsid w:val="003E6FA9"/>
    <w:rsid w:val="003F0798"/>
    <w:rsid w:val="003F3F4C"/>
    <w:rsid w:val="003F47F5"/>
    <w:rsid w:val="003F7CB2"/>
    <w:rsid w:val="00400776"/>
    <w:rsid w:val="00401D4E"/>
    <w:rsid w:val="004134EC"/>
    <w:rsid w:val="00430DBD"/>
    <w:rsid w:val="00434ABE"/>
    <w:rsid w:val="00445961"/>
    <w:rsid w:val="00445C8F"/>
    <w:rsid w:val="00445E18"/>
    <w:rsid w:val="00451B86"/>
    <w:rsid w:val="00453205"/>
    <w:rsid w:val="00454E17"/>
    <w:rsid w:val="00470401"/>
    <w:rsid w:val="00472116"/>
    <w:rsid w:val="004749A8"/>
    <w:rsid w:val="00480840"/>
    <w:rsid w:val="004A130B"/>
    <w:rsid w:val="004A2724"/>
    <w:rsid w:val="004A2F46"/>
    <w:rsid w:val="004A31F2"/>
    <w:rsid w:val="004B03CE"/>
    <w:rsid w:val="004B0E05"/>
    <w:rsid w:val="004B0F54"/>
    <w:rsid w:val="004B35E3"/>
    <w:rsid w:val="004B3A3B"/>
    <w:rsid w:val="004C230E"/>
    <w:rsid w:val="004C5DA5"/>
    <w:rsid w:val="004D00E8"/>
    <w:rsid w:val="004D1193"/>
    <w:rsid w:val="004E47E4"/>
    <w:rsid w:val="004E6D5A"/>
    <w:rsid w:val="004F5A5E"/>
    <w:rsid w:val="00521D98"/>
    <w:rsid w:val="00525C6F"/>
    <w:rsid w:val="00542BA7"/>
    <w:rsid w:val="005547DF"/>
    <w:rsid w:val="00554F01"/>
    <w:rsid w:val="00563A9E"/>
    <w:rsid w:val="00573426"/>
    <w:rsid w:val="0057444E"/>
    <w:rsid w:val="00575A17"/>
    <w:rsid w:val="00577DBE"/>
    <w:rsid w:val="0058143B"/>
    <w:rsid w:val="005848AC"/>
    <w:rsid w:val="005852B3"/>
    <w:rsid w:val="005864AA"/>
    <w:rsid w:val="00587528"/>
    <w:rsid w:val="0059049E"/>
    <w:rsid w:val="00591FBD"/>
    <w:rsid w:val="005A39B3"/>
    <w:rsid w:val="005A3B49"/>
    <w:rsid w:val="005A6DDD"/>
    <w:rsid w:val="005A6FF2"/>
    <w:rsid w:val="005B0B82"/>
    <w:rsid w:val="005B2616"/>
    <w:rsid w:val="005C2684"/>
    <w:rsid w:val="005C3D89"/>
    <w:rsid w:val="005C425E"/>
    <w:rsid w:val="005C6D60"/>
    <w:rsid w:val="005D2396"/>
    <w:rsid w:val="005D6A2E"/>
    <w:rsid w:val="005E2BB5"/>
    <w:rsid w:val="0060204F"/>
    <w:rsid w:val="00604CA0"/>
    <w:rsid w:val="00615F01"/>
    <w:rsid w:val="00626E19"/>
    <w:rsid w:val="00632DE4"/>
    <w:rsid w:val="00636A3A"/>
    <w:rsid w:val="0064013B"/>
    <w:rsid w:val="00642ACC"/>
    <w:rsid w:val="00644944"/>
    <w:rsid w:val="0064542A"/>
    <w:rsid w:val="006602AB"/>
    <w:rsid w:val="00664B9F"/>
    <w:rsid w:val="006740F1"/>
    <w:rsid w:val="00674A93"/>
    <w:rsid w:val="006808D0"/>
    <w:rsid w:val="00690DB2"/>
    <w:rsid w:val="006917E1"/>
    <w:rsid w:val="006A0DF7"/>
    <w:rsid w:val="006B0B49"/>
    <w:rsid w:val="006B62CD"/>
    <w:rsid w:val="006B6C5B"/>
    <w:rsid w:val="006D41E8"/>
    <w:rsid w:val="006E08F3"/>
    <w:rsid w:val="006E157E"/>
    <w:rsid w:val="006E2609"/>
    <w:rsid w:val="006E3A81"/>
    <w:rsid w:val="006E6AF0"/>
    <w:rsid w:val="006F0327"/>
    <w:rsid w:val="006F0788"/>
    <w:rsid w:val="007001BD"/>
    <w:rsid w:val="007012FF"/>
    <w:rsid w:val="00702FBC"/>
    <w:rsid w:val="00707F4B"/>
    <w:rsid w:val="00717F4D"/>
    <w:rsid w:val="0072108F"/>
    <w:rsid w:val="0072397E"/>
    <w:rsid w:val="007332B7"/>
    <w:rsid w:val="00755CB2"/>
    <w:rsid w:val="00777BE1"/>
    <w:rsid w:val="00780819"/>
    <w:rsid w:val="0078124F"/>
    <w:rsid w:val="00781D48"/>
    <w:rsid w:val="007917B6"/>
    <w:rsid w:val="00793307"/>
    <w:rsid w:val="007979DE"/>
    <w:rsid w:val="007A7906"/>
    <w:rsid w:val="007B4F85"/>
    <w:rsid w:val="007B65DC"/>
    <w:rsid w:val="007C141A"/>
    <w:rsid w:val="007E0AC3"/>
    <w:rsid w:val="007E2E1F"/>
    <w:rsid w:val="007E737B"/>
    <w:rsid w:val="007F2A80"/>
    <w:rsid w:val="00800A16"/>
    <w:rsid w:val="0080152D"/>
    <w:rsid w:val="00802A29"/>
    <w:rsid w:val="00813653"/>
    <w:rsid w:val="008224F5"/>
    <w:rsid w:val="00825D74"/>
    <w:rsid w:val="008343BE"/>
    <w:rsid w:val="00834C48"/>
    <w:rsid w:val="00834DBD"/>
    <w:rsid w:val="00843584"/>
    <w:rsid w:val="00852435"/>
    <w:rsid w:val="00860F27"/>
    <w:rsid w:val="00864C1B"/>
    <w:rsid w:val="00864D5B"/>
    <w:rsid w:val="0086588C"/>
    <w:rsid w:val="008672F8"/>
    <w:rsid w:val="008704F0"/>
    <w:rsid w:val="00882959"/>
    <w:rsid w:val="00887598"/>
    <w:rsid w:val="00890F40"/>
    <w:rsid w:val="008A1151"/>
    <w:rsid w:val="008A1831"/>
    <w:rsid w:val="008B2611"/>
    <w:rsid w:val="008D2A86"/>
    <w:rsid w:val="008D34B9"/>
    <w:rsid w:val="008D6703"/>
    <w:rsid w:val="008E4D7A"/>
    <w:rsid w:val="008E5076"/>
    <w:rsid w:val="008F1EF5"/>
    <w:rsid w:val="008F230E"/>
    <w:rsid w:val="00900A15"/>
    <w:rsid w:val="009036B7"/>
    <w:rsid w:val="0092395A"/>
    <w:rsid w:val="00930944"/>
    <w:rsid w:val="00931CBA"/>
    <w:rsid w:val="00944D79"/>
    <w:rsid w:val="009466B7"/>
    <w:rsid w:val="00955300"/>
    <w:rsid w:val="0097452A"/>
    <w:rsid w:val="00977322"/>
    <w:rsid w:val="009845F9"/>
    <w:rsid w:val="00990758"/>
    <w:rsid w:val="00994751"/>
    <w:rsid w:val="00995DA0"/>
    <w:rsid w:val="009B00DB"/>
    <w:rsid w:val="009B3E63"/>
    <w:rsid w:val="009B6242"/>
    <w:rsid w:val="009C21FC"/>
    <w:rsid w:val="009C3AD6"/>
    <w:rsid w:val="009C51EE"/>
    <w:rsid w:val="009D2EAE"/>
    <w:rsid w:val="009D784E"/>
    <w:rsid w:val="009E4E69"/>
    <w:rsid w:val="009E6600"/>
    <w:rsid w:val="009F0900"/>
    <w:rsid w:val="009F264F"/>
    <w:rsid w:val="00A00CC2"/>
    <w:rsid w:val="00A14990"/>
    <w:rsid w:val="00A21F1C"/>
    <w:rsid w:val="00A3495D"/>
    <w:rsid w:val="00A365BB"/>
    <w:rsid w:val="00A37ED1"/>
    <w:rsid w:val="00A47AE6"/>
    <w:rsid w:val="00A5161D"/>
    <w:rsid w:val="00A53675"/>
    <w:rsid w:val="00A60F10"/>
    <w:rsid w:val="00A60FC8"/>
    <w:rsid w:val="00A61227"/>
    <w:rsid w:val="00A61D2F"/>
    <w:rsid w:val="00A655D3"/>
    <w:rsid w:val="00A6666B"/>
    <w:rsid w:val="00A811AE"/>
    <w:rsid w:val="00A8254C"/>
    <w:rsid w:val="00A82E0A"/>
    <w:rsid w:val="00A87041"/>
    <w:rsid w:val="00A90A5F"/>
    <w:rsid w:val="00A9406A"/>
    <w:rsid w:val="00A9561F"/>
    <w:rsid w:val="00AA6B7D"/>
    <w:rsid w:val="00AB3187"/>
    <w:rsid w:val="00AB5630"/>
    <w:rsid w:val="00AC66D0"/>
    <w:rsid w:val="00AD0AFC"/>
    <w:rsid w:val="00AD3F78"/>
    <w:rsid w:val="00AD402F"/>
    <w:rsid w:val="00AE19EC"/>
    <w:rsid w:val="00AE3C17"/>
    <w:rsid w:val="00AF3202"/>
    <w:rsid w:val="00B02387"/>
    <w:rsid w:val="00B03D73"/>
    <w:rsid w:val="00B15615"/>
    <w:rsid w:val="00B15A77"/>
    <w:rsid w:val="00B21AA9"/>
    <w:rsid w:val="00B220A1"/>
    <w:rsid w:val="00B2326B"/>
    <w:rsid w:val="00B259A5"/>
    <w:rsid w:val="00B260EB"/>
    <w:rsid w:val="00B273C0"/>
    <w:rsid w:val="00B27BB1"/>
    <w:rsid w:val="00B40472"/>
    <w:rsid w:val="00B63A39"/>
    <w:rsid w:val="00B63DED"/>
    <w:rsid w:val="00B65D58"/>
    <w:rsid w:val="00B710AC"/>
    <w:rsid w:val="00B80321"/>
    <w:rsid w:val="00B8049C"/>
    <w:rsid w:val="00B80AF7"/>
    <w:rsid w:val="00B838E5"/>
    <w:rsid w:val="00B90A60"/>
    <w:rsid w:val="00B96115"/>
    <w:rsid w:val="00B964D4"/>
    <w:rsid w:val="00BA7DFF"/>
    <w:rsid w:val="00BB4093"/>
    <w:rsid w:val="00BB5653"/>
    <w:rsid w:val="00BB6DB7"/>
    <w:rsid w:val="00BB6EE8"/>
    <w:rsid w:val="00BD34D1"/>
    <w:rsid w:val="00BD6B75"/>
    <w:rsid w:val="00BE13AE"/>
    <w:rsid w:val="00BE7EA6"/>
    <w:rsid w:val="00C01815"/>
    <w:rsid w:val="00C079F4"/>
    <w:rsid w:val="00C13DC6"/>
    <w:rsid w:val="00C16EE1"/>
    <w:rsid w:val="00C31928"/>
    <w:rsid w:val="00C32236"/>
    <w:rsid w:val="00C604BF"/>
    <w:rsid w:val="00C6598E"/>
    <w:rsid w:val="00C77D1E"/>
    <w:rsid w:val="00C82E52"/>
    <w:rsid w:val="00CA023F"/>
    <w:rsid w:val="00CA15B7"/>
    <w:rsid w:val="00CA7C91"/>
    <w:rsid w:val="00CD0AD2"/>
    <w:rsid w:val="00CD773C"/>
    <w:rsid w:val="00CF1AD0"/>
    <w:rsid w:val="00D112EE"/>
    <w:rsid w:val="00D33434"/>
    <w:rsid w:val="00D3394E"/>
    <w:rsid w:val="00D359B9"/>
    <w:rsid w:val="00D44697"/>
    <w:rsid w:val="00D45290"/>
    <w:rsid w:val="00D50EEA"/>
    <w:rsid w:val="00D521BB"/>
    <w:rsid w:val="00D66859"/>
    <w:rsid w:val="00D66CD7"/>
    <w:rsid w:val="00D70101"/>
    <w:rsid w:val="00D777E0"/>
    <w:rsid w:val="00D80371"/>
    <w:rsid w:val="00D81D3B"/>
    <w:rsid w:val="00D86993"/>
    <w:rsid w:val="00D900E1"/>
    <w:rsid w:val="00D90B38"/>
    <w:rsid w:val="00D9342B"/>
    <w:rsid w:val="00D9439D"/>
    <w:rsid w:val="00DB08B6"/>
    <w:rsid w:val="00DE7367"/>
    <w:rsid w:val="00DF22EA"/>
    <w:rsid w:val="00DF332A"/>
    <w:rsid w:val="00DF3644"/>
    <w:rsid w:val="00E03999"/>
    <w:rsid w:val="00E03C35"/>
    <w:rsid w:val="00E04CFB"/>
    <w:rsid w:val="00E05650"/>
    <w:rsid w:val="00E1086D"/>
    <w:rsid w:val="00E110A9"/>
    <w:rsid w:val="00E1670E"/>
    <w:rsid w:val="00E20427"/>
    <w:rsid w:val="00E22414"/>
    <w:rsid w:val="00E315B0"/>
    <w:rsid w:val="00E32B54"/>
    <w:rsid w:val="00E360FC"/>
    <w:rsid w:val="00E513EA"/>
    <w:rsid w:val="00E5542C"/>
    <w:rsid w:val="00E56CF6"/>
    <w:rsid w:val="00E62371"/>
    <w:rsid w:val="00E70626"/>
    <w:rsid w:val="00E737C3"/>
    <w:rsid w:val="00E73BDA"/>
    <w:rsid w:val="00E76115"/>
    <w:rsid w:val="00E77AA2"/>
    <w:rsid w:val="00E9587E"/>
    <w:rsid w:val="00EA52E6"/>
    <w:rsid w:val="00EA5CD4"/>
    <w:rsid w:val="00EA6302"/>
    <w:rsid w:val="00EA7A2F"/>
    <w:rsid w:val="00EB0085"/>
    <w:rsid w:val="00EB39A2"/>
    <w:rsid w:val="00EB769E"/>
    <w:rsid w:val="00EC0CA0"/>
    <w:rsid w:val="00ED559D"/>
    <w:rsid w:val="00ED6EAB"/>
    <w:rsid w:val="00EF254C"/>
    <w:rsid w:val="00EF4A16"/>
    <w:rsid w:val="00F01FC4"/>
    <w:rsid w:val="00F025DD"/>
    <w:rsid w:val="00F04876"/>
    <w:rsid w:val="00F06F09"/>
    <w:rsid w:val="00F07788"/>
    <w:rsid w:val="00F1145E"/>
    <w:rsid w:val="00F1279C"/>
    <w:rsid w:val="00F2016A"/>
    <w:rsid w:val="00F2047A"/>
    <w:rsid w:val="00F23996"/>
    <w:rsid w:val="00F333C3"/>
    <w:rsid w:val="00F377A3"/>
    <w:rsid w:val="00F422B8"/>
    <w:rsid w:val="00F50764"/>
    <w:rsid w:val="00F54C29"/>
    <w:rsid w:val="00F66E3E"/>
    <w:rsid w:val="00F72867"/>
    <w:rsid w:val="00F76711"/>
    <w:rsid w:val="00F91D74"/>
    <w:rsid w:val="00F94ABB"/>
    <w:rsid w:val="00F96524"/>
    <w:rsid w:val="00F967AB"/>
    <w:rsid w:val="00FA227F"/>
    <w:rsid w:val="00FA6D9D"/>
    <w:rsid w:val="00FC297D"/>
    <w:rsid w:val="00FC398D"/>
    <w:rsid w:val="00FC519B"/>
    <w:rsid w:val="00FD420E"/>
    <w:rsid w:val="00FE3FD5"/>
    <w:rsid w:val="00FE5382"/>
    <w:rsid w:val="00FF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 stroke="f">
      <v:fill color="white" on="f"/>
      <v:stroke on="f"/>
      <v:shadow color="black" opacity="49151f" offset=".74833mm,.74833mm"/>
      <v:textbox inset=",7.2pt,,7.2pt"/>
      <o:colormru v:ext="edit" colors="#e10019,#214d83,#0e5d78,#1e6b96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340E11C-AA3C-4907-AB98-66D54497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366"/>
    <w:rPr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089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DC0898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DC0898"/>
    <w:rPr>
      <w:color w:val="0000FF"/>
      <w:u w:val="single"/>
    </w:rPr>
  </w:style>
  <w:style w:type="paragraph" w:customStyle="1" w:styleId="EinfacherAbsatz">
    <w:name w:val="[Einfacher Absatz]"/>
    <w:basedOn w:val="Normal"/>
    <w:rsid w:val="005A02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 w:cs="Times-Roman"/>
      <w:color w:val="000000"/>
      <w:lang w:bidi="de-DE"/>
    </w:rPr>
  </w:style>
  <w:style w:type="paragraph" w:customStyle="1" w:styleId="IRENAHeadline">
    <w:name w:val="IRENA Headline"/>
    <w:link w:val="IRENAHeadlineZchn"/>
    <w:autoRedefine/>
    <w:qFormat/>
    <w:rsid w:val="00C62F8A"/>
    <w:pPr>
      <w:spacing w:before="120" w:after="300" w:line="300" w:lineRule="atLeast"/>
    </w:pPr>
    <w:rPr>
      <w:rFonts w:ascii="Arial" w:hAnsi="Arial" w:cs="Times-Roman"/>
      <w:b/>
      <w:color w:val="E10019"/>
      <w:sz w:val="22"/>
      <w:szCs w:val="24"/>
      <w:lang w:eastAsia="de-DE" w:bidi="de-DE"/>
    </w:rPr>
  </w:style>
  <w:style w:type="character" w:customStyle="1" w:styleId="IRENAHeadlineZchn">
    <w:name w:val="IRENA Headline Zchn"/>
    <w:link w:val="IRENAHeadline"/>
    <w:rsid w:val="00C62F8A"/>
    <w:rPr>
      <w:rFonts w:ascii="Arial" w:hAnsi="Arial" w:cs="Times-Roman"/>
      <w:b/>
      <w:color w:val="E10019"/>
      <w:sz w:val="22"/>
      <w:szCs w:val="24"/>
      <w:lang w:val="en-US" w:eastAsia="de-DE" w:bidi="de-DE"/>
    </w:rPr>
  </w:style>
  <w:style w:type="paragraph" w:customStyle="1" w:styleId="IRENACopy">
    <w:name w:val="IRENA Copy"/>
    <w:link w:val="IRENACopyZchn"/>
    <w:autoRedefine/>
    <w:qFormat/>
    <w:rsid w:val="00CA72AA"/>
    <w:pPr>
      <w:spacing w:before="120" w:line="300" w:lineRule="atLeast"/>
      <w:jc w:val="center"/>
    </w:pPr>
    <w:rPr>
      <w:rFonts w:ascii="Arial" w:hAnsi="Arial" w:cs="Arial"/>
      <w:b/>
      <w:sz w:val="36"/>
      <w:szCs w:val="36"/>
      <w:lang w:eastAsia="de-DE"/>
    </w:rPr>
  </w:style>
  <w:style w:type="character" w:customStyle="1" w:styleId="IRENACopyZchn">
    <w:name w:val="IRENA Copy Zchn"/>
    <w:link w:val="IRENACopy"/>
    <w:rsid w:val="00CA72AA"/>
    <w:rPr>
      <w:rFonts w:ascii="Arial" w:hAnsi="Arial" w:cs="Arial"/>
      <w:b/>
      <w:sz w:val="36"/>
      <w:szCs w:val="36"/>
      <w:lang w:val="en-US" w:eastAsia="de-DE"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B31E3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5B31E3"/>
    <w:rPr>
      <w:rFonts w:ascii="Consolas" w:eastAsia="Calibri" w:hAnsi="Consolas" w:cs="Times New Roman"/>
      <w:sz w:val="21"/>
      <w:szCs w:val="21"/>
    </w:rPr>
  </w:style>
  <w:style w:type="paragraph" w:customStyle="1" w:styleId="MediumGrid1-Accent21">
    <w:name w:val="Medium Grid 1 - Accent 21"/>
    <w:basedOn w:val="Normal"/>
    <w:uiPriority w:val="99"/>
    <w:qFormat/>
    <w:rsid w:val="007105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GSPNormal">
    <w:name w:val="GSP Normal"/>
    <w:link w:val="GSPNormalCharChar"/>
    <w:uiPriority w:val="99"/>
    <w:rsid w:val="00EE09F3"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Calibri" w:hAnsi="Calibri" w:cs="Calibri"/>
      <w:sz w:val="22"/>
      <w:szCs w:val="22"/>
      <w:lang w:val="en-GB" w:eastAsia="en-US"/>
    </w:rPr>
  </w:style>
  <w:style w:type="character" w:customStyle="1" w:styleId="GSPNormalCharChar">
    <w:name w:val="GSP Normal Char Char"/>
    <w:link w:val="GSPNormal"/>
    <w:uiPriority w:val="99"/>
    <w:locked/>
    <w:rsid w:val="00EE09F3"/>
    <w:rPr>
      <w:rFonts w:ascii="Calibri" w:hAnsi="Calibri" w:cs="Calibri"/>
      <w:sz w:val="22"/>
      <w:szCs w:val="22"/>
      <w:lang w:val="en-GB" w:eastAsia="en-US" w:bidi="ar-SA"/>
    </w:rPr>
  </w:style>
  <w:style w:type="paragraph" w:customStyle="1" w:styleId="GSPHeader1">
    <w:name w:val="GSP Header1"/>
    <w:basedOn w:val="GSPNormal"/>
    <w:next w:val="GSPNormal"/>
    <w:uiPriority w:val="99"/>
    <w:rsid w:val="00EE09F3"/>
    <w:pPr>
      <w:adjustRightInd/>
    </w:pPr>
    <w:rPr>
      <w:b/>
      <w:bCs/>
      <w:caps/>
    </w:rPr>
  </w:style>
  <w:style w:type="paragraph" w:customStyle="1" w:styleId="GSPHeader2">
    <w:name w:val="GSP Header2"/>
    <w:basedOn w:val="GSPNormal"/>
    <w:next w:val="GSPNormal"/>
    <w:uiPriority w:val="99"/>
    <w:rsid w:val="00EE09F3"/>
    <w:pPr>
      <w:keepNext/>
      <w:adjustRightInd/>
    </w:pPr>
    <w:rPr>
      <w:b/>
      <w:bCs/>
    </w:rPr>
  </w:style>
  <w:style w:type="character" w:customStyle="1" w:styleId="BalloonTextChar">
    <w:name w:val="Balloon Text Char"/>
    <w:link w:val="BalloonText"/>
    <w:uiPriority w:val="99"/>
    <w:semiHidden/>
    <w:rsid w:val="00EE09F3"/>
    <w:rPr>
      <w:rFonts w:ascii="Tahoma" w:hAnsi="Tahoma" w:cs="Tahoma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E09F3"/>
    <w:pPr>
      <w:spacing w:after="200" w:line="276" w:lineRule="auto"/>
    </w:pPr>
    <w:rPr>
      <w:rFonts w:ascii="Tahoma" w:hAnsi="Tahoma"/>
      <w:sz w:val="16"/>
      <w:szCs w:val="16"/>
      <w:lang w:val="en-GB" w:eastAsia="x-none"/>
    </w:rPr>
  </w:style>
  <w:style w:type="paragraph" w:styleId="BodyText">
    <w:name w:val="Body Text"/>
    <w:basedOn w:val="Normal"/>
    <w:link w:val="BodyTextChar"/>
    <w:uiPriority w:val="99"/>
    <w:rsid w:val="00EE09F3"/>
    <w:pPr>
      <w:autoSpaceDE w:val="0"/>
      <w:autoSpaceDN w:val="0"/>
      <w:spacing w:line="360" w:lineRule="auto"/>
      <w:ind w:right="-567"/>
      <w:jc w:val="both"/>
    </w:pPr>
    <w:rPr>
      <w:rFonts w:ascii="Tahoma" w:hAnsi="Tahoma"/>
      <w:sz w:val="16"/>
      <w:szCs w:val="16"/>
      <w:lang w:val="en-GB" w:eastAsia="de-AT"/>
    </w:rPr>
  </w:style>
  <w:style w:type="character" w:customStyle="1" w:styleId="BodyTextChar">
    <w:name w:val="Body Text Char"/>
    <w:link w:val="BodyText"/>
    <w:uiPriority w:val="99"/>
    <w:rsid w:val="00EE09F3"/>
    <w:rPr>
      <w:rFonts w:ascii="Tahoma" w:hAnsi="Tahoma" w:cs="Tahoma"/>
      <w:sz w:val="16"/>
      <w:szCs w:val="16"/>
      <w:lang w:val="en-GB" w:eastAsia="de-AT"/>
    </w:rPr>
  </w:style>
  <w:style w:type="character" w:styleId="FollowedHyperlink">
    <w:name w:val="FollowedHyperlink"/>
    <w:uiPriority w:val="99"/>
    <w:rsid w:val="00EE09F3"/>
    <w:rPr>
      <w:rFonts w:cs="Times New Roman"/>
      <w:color w:val="800080"/>
      <w:u w:val="single"/>
    </w:rPr>
  </w:style>
  <w:style w:type="character" w:customStyle="1" w:styleId="CommentTextChar">
    <w:name w:val="Comment Text Char"/>
    <w:link w:val="CommentText"/>
    <w:uiPriority w:val="99"/>
    <w:semiHidden/>
    <w:rsid w:val="00EE09F3"/>
    <w:rPr>
      <w:rFonts w:ascii="Calibri" w:hAnsi="Calibri" w:cs="Calibri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EE09F3"/>
    <w:pPr>
      <w:spacing w:after="200" w:line="276" w:lineRule="auto"/>
    </w:pPr>
    <w:rPr>
      <w:rFonts w:ascii="Calibri" w:hAnsi="Calibri"/>
      <w:sz w:val="20"/>
      <w:szCs w:val="20"/>
      <w:lang w:val="en-GB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EE09F3"/>
    <w:rPr>
      <w:rFonts w:ascii="Calibri" w:hAnsi="Calibri" w:cs="Calibri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09F3"/>
    <w:rPr>
      <w:b/>
      <w:bCs/>
    </w:rPr>
  </w:style>
  <w:style w:type="paragraph" w:customStyle="1" w:styleId="MediumList2-Accent21">
    <w:name w:val="Medium List 2 - Accent 21"/>
    <w:hidden/>
    <w:uiPriority w:val="99"/>
    <w:semiHidden/>
    <w:rsid w:val="00EE09F3"/>
    <w:rPr>
      <w:rFonts w:ascii="Calibri" w:hAnsi="Calibri" w:cs="Calibri"/>
      <w:sz w:val="22"/>
      <w:szCs w:val="22"/>
      <w:lang w:val="en-GB" w:eastAsia="en-US"/>
    </w:rPr>
  </w:style>
  <w:style w:type="character" w:styleId="Strong">
    <w:name w:val="Strong"/>
    <w:uiPriority w:val="99"/>
    <w:qFormat/>
    <w:rsid w:val="00EE09F3"/>
    <w:rPr>
      <w:rFonts w:cs="Times New Roman"/>
      <w:b/>
      <w:bCs/>
    </w:rPr>
  </w:style>
  <w:style w:type="character" w:styleId="Emphasis">
    <w:name w:val="Emphasis"/>
    <w:uiPriority w:val="99"/>
    <w:qFormat/>
    <w:rsid w:val="00EE09F3"/>
    <w:rPr>
      <w:rFonts w:cs="Times New Roman"/>
      <w:i/>
      <w:iCs/>
    </w:rPr>
  </w:style>
  <w:style w:type="paragraph" w:customStyle="1" w:styleId="Address">
    <w:name w:val="Address"/>
    <w:basedOn w:val="Normal"/>
    <w:rsid w:val="00C935F5"/>
    <w:pPr>
      <w:spacing w:line="300" w:lineRule="auto"/>
    </w:pPr>
    <w:rPr>
      <w:rFonts w:ascii="Cambria" w:eastAsia="Times New Roman" w:hAnsi="Cambria"/>
      <w:sz w:val="20"/>
      <w:szCs w:val="22"/>
      <w:lang w:val="en-US" w:eastAsia="en-US"/>
    </w:rPr>
  </w:style>
  <w:style w:type="paragraph" w:customStyle="1" w:styleId="DateandRecipient">
    <w:name w:val="Date and Recipient"/>
    <w:basedOn w:val="Normal"/>
    <w:rsid w:val="00C935F5"/>
    <w:pPr>
      <w:spacing w:before="400" w:line="300" w:lineRule="auto"/>
    </w:pPr>
    <w:rPr>
      <w:rFonts w:ascii="Cambria" w:eastAsia="Times New Roman" w:hAnsi="Cambria"/>
      <w:color w:val="404040"/>
      <w:sz w:val="22"/>
      <w:szCs w:val="22"/>
      <w:lang w:val="en-US" w:eastAsia="en-US"/>
    </w:rPr>
  </w:style>
  <w:style w:type="paragraph" w:styleId="Signature">
    <w:name w:val="Signature"/>
    <w:basedOn w:val="Normal"/>
    <w:link w:val="SignatureChar"/>
    <w:rsid w:val="00C935F5"/>
    <w:pPr>
      <w:spacing w:before="600"/>
    </w:pPr>
    <w:rPr>
      <w:rFonts w:ascii="Cambria" w:eastAsia="Times New Roman" w:hAnsi="Cambria"/>
      <w:color w:val="404040"/>
      <w:sz w:val="22"/>
      <w:szCs w:val="22"/>
      <w:lang w:val="en-US" w:eastAsia="en-US"/>
    </w:rPr>
  </w:style>
  <w:style w:type="character" w:customStyle="1" w:styleId="SignatureChar">
    <w:name w:val="Signature Char"/>
    <w:link w:val="Signature"/>
    <w:rsid w:val="00C935F5"/>
    <w:rPr>
      <w:rFonts w:ascii="Cambria" w:eastAsia="Times New Roman" w:hAnsi="Cambria" w:cs="Times New Roman"/>
      <w:color w:val="404040"/>
      <w:sz w:val="22"/>
      <w:szCs w:val="22"/>
    </w:rPr>
  </w:style>
  <w:style w:type="paragraph" w:styleId="Closing">
    <w:name w:val="Closing"/>
    <w:basedOn w:val="Normal"/>
    <w:link w:val="ClosingChar"/>
    <w:unhideWhenUsed/>
    <w:rsid w:val="00C935F5"/>
    <w:pPr>
      <w:spacing w:before="200" w:line="300" w:lineRule="auto"/>
    </w:pPr>
    <w:rPr>
      <w:rFonts w:ascii="Cambria" w:eastAsia="Times New Roman" w:hAnsi="Cambria"/>
      <w:sz w:val="22"/>
      <w:szCs w:val="22"/>
      <w:lang w:val="en-US" w:eastAsia="en-US"/>
    </w:rPr>
  </w:style>
  <w:style w:type="character" w:customStyle="1" w:styleId="ClosingChar">
    <w:name w:val="Closing Char"/>
    <w:link w:val="Closing"/>
    <w:rsid w:val="00C935F5"/>
    <w:rPr>
      <w:rFonts w:ascii="Cambria" w:eastAsia="Times New Roman" w:hAnsi="Cambria" w:cs="Times New Roman"/>
      <w:sz w:val="22"/>
      <w:szCs w:val="22"/>
    </w:rPr>
  </w:style>
  <w:style w:type="table" w:styleId="TableGrid">
    <w:name w:val="Table Grid"/>
    <w:basedOn w:val="TableNormal"/>
    <w:uiPriority w:val="39"/>
    <w:rsid w:val="002614D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6B0B49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930944"/>
    <w:rPr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6A2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D6A2E"/>
    <w:rPr>
      <w:lang w:val="de-DE" w:eastAsia="de-DE"/>
    </w:rPr>
  </w:style>
  <w:style w:type="character" w:styleId="EndnoteReference">
    <w:name w:val="endnote reference"/>
    <w:uiPriority w:val="99"/>
    <w:semiHidden/>
    <w:unhideWhenUsed/>
    <w:rsid w:val="005D6A2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6A2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D6A2E"/>
    <w:rPr>
      <w:lang w:val="de-DE" w:eastAsia="de-DE"/>
    </w:rPr>
  </w:style>
  <w:style w:type="character" w:styleId="FootnoteReference">
    <w:name w:val="footnote reference"/>
    <w:uiPriority w:val="99"/>
    <w:semiHidden/>
    <w:unhideWhenUsed/>
    <w:rsid w:val="005D6A2E"/>
    <w:rPr>
      <w:vertAlign w:val="superscript"/>
    </w:rPr>
  </w:style>
  <w:style w:type="character" w:customStyle="1" w:styleId="Hyperlink0">
    <w:name w:val="Hyperlink.0"/>
    <w:rsid w:val="00FE5382"/>
    <w:rPr>
      <w:rFonts w:ascii="Calibri" w:eastAsia="Calibri" w:hAnsi="Calibri" w:cs="Calibri"/>
      <w:caps w:val="0"/>
      <w:smallCaps w:val="0"/>
      <w:strike w:val="0"/>
      <w:dstrike w:val="0"/>
      <w:color w:val="0000FF"/>
      <w:spacing w:val="0"/>
      <w:kern w:val="0"/>
      <w:position w:val="0"/>
      <w:sz w:val="22"/>
      <w:szCs w:val="22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ColorfulList-Accent110">
    <w:name w:val="Colorful List - Accent 11"/>
    <w:rsid w:val="000567AA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US"/>
    </w:rPr>
  </w:style>
  <w:style w:type="character" w:customStyle="1" w:styleId="Hyperlink1">
    <w:name w:val="Hyperlink.1"/>
    <w:rsid w:val="000567AA"/>
    <w:rPr>
      <w:rFonts w:ascii="Calibri" w:eastAsia="Calibri" w:hAnsi="Calibri" w:cs="Calibri"/>
      <w:caps w:val="0"/>
      <w:smallCaps w:val="0"/>
      <w:strike w:val="0"/>
      <w:dstrike w:val="0"/>
      <w:color w:val="0000FF"/>
      <w:spacing w:val="0"/>
      <w:kern w:val="0"/>
      <w:position w:val="0"/>
      <w:sz w:val="22"/>
      <w:szCs w:val="22"/>
      <w:u w:val="single" w:color="0000FF"/>
      <w:vertAlign w:val="baseline"/>
      <w:lang w:val="fr-FR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8672F8"/>
    <w:pPr>
      <w:ind w:left="720"/>
    </w:pPr>
    <w:rPr>
      <w:rFonts w:ascii="Calibri" w:eastAsiaTheme="minorEastAsia" w:hAnsi="Calibr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3EA131BC90146A2CCBE7BA3BEC69E" ma:contentTypeVersion="2" ma:contentTypeDescription="Create a new document." ma:contentTypeScope="" ma:versionID="f70460c0f573ef2591e525aec0fd64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EED3D-27B8-4AAF-BE73-7F76D4500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05238E-159C-4EDA-BDA3-08D563DE8087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52868CF-C7C6-47ED-B9A4-C7F65D213A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939C90-FB94-4366-B297-B83079760801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17D1954-0366-481C-AE2C-26318724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708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¬¬</vt:lpstr>
    </vt:vector>
  </TitlesOfParts>
  <Company>IRENA</Company>
  <LinksUpToDate>false</LinksUpToDate>
  <CharactersWithSpaces>4552</CharactersWithSpaces>
  <SharedDoc>false</SharedDoc>
  <HLinks>
    <vt:vector size="12" baseType="variant">
      <vt:variant>
        <vt:i4>6881373</vt:i4>
      </vt:variant>
      <vt:variant>
        <vt:i4>3</vt:i4>
      </vt:variant>
      <vt:variant>
        <vt:i4>0</vt:i4>
      </vt:variant>
      <vt:variant>
        <vt:i4>5</vt:i4>
      </vt:variant>
      <vt:variant>
        <vt:lpwstr>mailto:Fueckerdt@irena.org</vt:lpwstr>
      </vt:variant>
      <vt:variant>
        <vt:lpwstr/>
      </vt:variant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mailto:amiketa@irena.org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subject/>
  <dc:creator>Anna Stoffers</dc:creator>
  <cp:keywords/>
  <cp:lastModifiedBy>Asami Miketa</cp:lastModifiedBy>
  <cp:revision>109</cp:revision>
  <cp:lastPrinted>2015-01-27T10:33:00Z</cp:lastPrinted>
  <dcterms:created xsi:type="dcterms:W3CDTF">2015-03-01T14:22:00Z</dcterms:created>
  <dcterms:modified xsi:type="dcterms:W3CDTF">2015-03-01T23:47:00Z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0x0101006762DFBC1ACBB54485A7FF0240F33163</vt:lpwstr>
  </property>
</Properties>
</file>